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69" w:rsidRPr="00436E69" w:rsidRDefault="00436E69" w:rsidP="00436E69">
      <w:pPr>
        <w:tabs>
          <w:tab w:val="left" w:pos="1418"/>
        </w:tabs>
        <w:jc w:val="right"/>
        <w:rPr>
          <w:rFonts w:ascii="Liberation Serif" w:hAnsi="Liberation Serif" w:cs="Lucida Sans"/>
          <w:kern w:val="2"/>
          <w:sz w:val="24"/>
        </w:rPr>
      </w:pPr>
      <w:r w:rsidRPr="00436E69">
        <w:rPr>
          <w:rFonts w:ascii="Liberation Serif" w:hAnsi="Liberation Serif" w:cs="Lucida Sans"/>
          <w:noProof/>
          <w:kern w:val="2"/>
          <w:sz w:val="24"/>
          <w:lang w:eastAsia="pt-BR" w:bidi="ar-SA"/>
        </w:rPr>
        <w:t xml:space="preserve">                               </w:t>
      </w:r>
      <w:r w:rsidR="00A757DD">
        <w:rPr>
          <w:rFonts w:ascii="Liberation Serif" w:hAnsi="Liberation Serif" w:cs="Lucida Sans"/>
          <w:noProof/>
          <w:kern w:val="2"/>
          <w:sz w:val="24"/>
          <w:lang w:eastAsia="pt-BR" w:bidi="ar-SA"/>
        </w:rPr>
        <w:t xml:space="preserve"> </w:t>
      </w:r>
      <w:r w:rsidRPr="00436E69">
        <w:rPr>
          <w:rFonts w:ascii="Liberation Serif" w:hAnsi="Liberation Serif" w:cs="Lucida Sans"/>
          <w:noProof/>
          <w:kern w:val="2"/>
          <w:sz w:val="24"/>
          <w:lang w:eastAsia="pt-BR" w:bidi="ar-SA"/>
        </w:rPr>
        <w:t xml:space="preserve"> </w:t>
      </w:r>
      <w:r>
        <w:rPr>
          <w:rFonts w:ascii="Liberation Serif" w:hAnsi="Liberation Serif" w:cs="Lucida Sans"/>
          <w:noProof/>
          <w:kern w:val="2"/>
          <w:sz w:val="24"/>
          <w:lang w:eastAsia="pt-BR" w:bidi="ar-SA"/>
        </w:rPr>
        <w:t xml:space="preserve">                   </w:t>
      </w:r>
      <w:r w:rsidRPr="00436E69">
        <w:rPr>
          <w:rFonts w:ascii="Liberation Serif" w:hAnsi="Liberation Serif" w:cs="Lucida Sans"/>
          <w:noProof/>
          <w:kern w:val="2"/>
          <w:sz w:val="24"/>
          <w:lang w:eastAsia="pt-BR" w:bidi="ar-SA"/>
        </w:rPr>
        <w:t xml:space="preserve">         </w:t>
      </w:r>
    </w:p>
    <w:p w:rsidR="00436E69" w:rsidRPr="00436E69" w:rsidRDefault="00436E69" w:rsidP="00436E69">
      <w:pPr>
        <w:jc w:val="center"/>
        <w:rPr>
          <w:rFonts w:cs="Lucida Sans"/>
          <w:b/>
          <w:kern w:val="2"/>
          <w:szCs w:val="22"/>
        </w:rPr>
      </w:pPr>
    </w:p>
    <w:p w:rsidR="00436E69" w:rsidRPr="00436E69" w:rsidRDefault="00436E69" w:rsidP="00436E69">
      <w:pPr>
        <w:jc w:val="center"/>
        <w:rPr>
          <w:rFonts w:cs="Lucida Sans"/>
          <w:b/>
          <w:kern w:val="2"/>
          <w:szCs w:val="22"/>
        </w:rPr>
      </w:pPr>
    </w:p>
    <w:p w:rsidR="00436E69" w:rsidRPr="00436E69" w:rsidRDefault="00416403" w:rsidP="00436E69">
      <w:pPr>
        <w:jc w:val="center"/>
        <w:rPr>
          <w:rFonts w:cs="Lucida Sans"/>
          <w:b/>
          <w:kern w:val="2"/>
          <w:szCs w:val="22"/>
        </w:rPr>
      </w:pPr>
      <w:r>
        <w:rPr>
          <w:rFonts w:cs="Lucida Sans"/>
          <w:b/>
          <w:kern w:val="2"/>
          <w:szCs w:val="22"/>
        </w:rPr>
        <w:t>MUNICIPIO DE *********</w:t>
      </w:r>
      <w:r w:rsidR="00436E69" w:rsidRPr="00436E69">
        <w:rPr>
          <w:rFonts w:cs="Lucida Sans"/>
          <w:b/>
          <w:kern w:val="2"/>
          <w:szCs w:val="22"/>
        </w:rPr>
        <w:t xml:space="preserve"> </w:t>
      </w:r>
    </w:p>
    <w:p w:rsidR="00436E69" w:rsidRPr="00436E69" w:rsidRDefault="00416403" w:rsidP="00436E69">
      <w:pPr>
        <w:jc w:val="center"/>
        <w:rPr>
          <w:rFonts w:cs="Lucida Sans"/>
          <w:b/>
          <w:kern w:val="2"/>
          <w:szCs w:val="22"/>
        </w:rPr>
      </w:pPr>
      <w:r>
        <w:rPr>
          <w:rFonts w:cs="Lucida Sans"/>
          <w:b/>
          <w:kern w:val="2"/>
          <w:szCs w:val="22"/>
        </w:rPr>
        <w:t>SECRETARIA MUNICIPAL DE SAÚDE</w:t>
      </w:r>
    </w:p>
    <w:p w:rsidR="00436E69" w:rsidRPr="00436E69" w:rsidRDefault="00416403" w:rsidP="00436E69">
      <w:pPr>
        <w:jc w:val="center"/>
        <w:rPr>
          <w:rFonts w:cs="Lucida Sans"/>
          <w:b/>
          <w:kern w:val="2"/>
          <w:szCs w:val="22"/>
        </w:rPr>
      </w:pPr>
      <w:r>
        <w:rPr>
          <w:rFonts w:cs="Lucida Sans"/>
          <w:b/>
          <w:kern w:val="2"/>
          <w:szCs w:val="22"/>
        </w:rPr>
        <w:t xml:space="preserve">VIGILANCIA SANITARIA DO MUNICIO </w:t>
      </w:r>
    </w:p>
    <w:p w:rsidR="00436E69" w:rsidRPr="00436E69" w:rsidRDefault="00436E69" w:rsidP="00436E69">
      <w:pPr>
        <w:jc w:val="center"/>
        <w:rPr>
          <w:rFonts w:cs="Lucida Sans"/>
          <w:kern w:val="2"/>
          <w:sz w:val="24"/>
        </w:rPr>
      </w:pPr>
    </w:p>
    <w:p w:rsidR="008C443B" w:rsidRDefault="008C443B" w:rsidP="00C17C63">
      <w:pPr>
        <w:pStyle w:val="Ttulo"/>
        <w:numPr>
          <w:ilvl w:val="0"/>
          <w:numId w:val="0"/>
        </w:numPr>
        <w:rPr>
          <w:rFonts w:eastAsia="NSimSun" w:cs="Lucida Sans"/>
          <w:b w:val="0"/>
          <w:kern w:val="2"/>
          <w:sz w:val="24"/>
          <w:szCs w:val="24"/>
        </w:rPr>
      </w:pPr>
    </w:p>
    <w:p w:rsidR="00436E69" w:rsidRDefault="00436E69" w:rsidP="00436E69">
      <w:pPr>
        <w:pStyle w:val="Corpodotexto"/>
      </w:pPr>
    </w:p>
    <w:p w:rsidR="00436E69" w:rsidRDefault="00436E69" w:rsidP="00436E69">
      <w:pPr>
        <w:pStyle w:val="Corpodotexto"/>
      </w:pPr>
    </w:p>
    <w:p w:rsidR="00436E69" w:rsidRPr="00436E69" w:rsidRDefault="00436E69" w:rsidP="00436E69">
      <w:pPr>
        <w:pStyle w:val="Corpodotexto"/>
      </w:pPr>
    </w:p>
    <w:p w:rsidR="00436E69" w:rsidRPr="00436E69" w:rsidRDefault="00436E69" w:rsidP="00436E69">
      <w:pPr>
        <w:pStyle w:val="Corpodotexto"/>
      </w:pPr>
    </w:p>
    <w:p w:rsidR="008C443B" w:rsidRDefault="008C443B" w:rsidP="00636B88">
      <w:pPr>
        <w:spacing w:after="120" w:line="360" w:lineRule="auto"/>
        <w:jc w:val="both"/>
        <w:rPr>
          <w:szCs w:val="22"/>
        </w:rPr>
      </w:pPr>
    </w:p>
    <w:p w:rsidR="00436E69" w:rsidRPr="00636B88" w:rsidRDefault="00436E69" w:rsidP="00636B88">
      <w:pPr>
        <w:spacing w:after="120" w:line="360" w:lineRule="auto"/>
        <w:jc w:val="both"/>
        <w:rPr>
          <w:szCs w:val="22"/>
        </w:rPr>
      </w:pPr>
    </w:p>
    <w:p w:rsidR="008C443B" w:rsidRPr="00636B88" w:rsidRDefault="008C443B" w:rsidP="00636B88">
      <w:pPr>
        <w:spacing w:after="120" w:line="360" w:lineRule="auto"/>
        <w:jc w:val="both"/>
        <w:rPr>
          <w:szCs w:val="22"/>
        </w:rPr>
      </w:pPr>
    </w:p>
    <w:p w:rsidR="00436E69" w:rsidRDefault="00436E69" w:rsidP="00436E69">
      <w:pPr>
        <w:spacing w:after="120" w:line="360" w:lineRule="auto"/>
        <w:jc w:val="center"/>
        <w:rPr>
          <w:b/>
          <w:szCs w:val="22"/>
        </w:rPr>
      </w:pPr>
      <w:r w:rsidRPr="00436E69">
        <w:rPr>
          <w:b/>
          <w:szCs w:val="22"/>
        </w:rPr>
        <w:t xml:space="preserve">RELATÓRIO </w:t>
      </w:r>
      <w:r w:rsidR="00416403">
        <w:rPr>
          <w:b/>
          <w:szCs w:val="22"/>
        </w:rPr>
        <w:t xml:space="preserve">TECNICO </w:t>
      </w:r>
    </w:p>
    <w:p w:rsidR="00436E69" w:rsidRDefault="00416403" w:rsidP="00436E69">
      <w:pPr>
        <w:spacing w:after="120" w:line="360" w:lineRule="auto"/>
        <w:jc w:val="center"/>
        <w:rPr>
          <w:b/>
          <w:szCs w:val="22"/>
        </w:rPr>
      </w:pPr>
      <w:r>
        <w:rPr>
          <w:b/>
          <w:szCs w:val="22"/>
        </w:rPr>
        <w:t>SOBRE</w:t>
      </w:r>
    </w:p>
    <w:p w:rsidR="005C5182" w:rsidRDefault="00416403" w:rsidP="00436E69">
      <w:pPr>
        <w:spacing w:after="120" w:line="360" w:lineRule="auto"/>
        <w:jc w:val="center"/>
        <w:rPr>
          <w:b/>
          <w:szCs w:val="22"/>
        </w:rPr>
      </w:pPr>
      <w:r>
        <w:rPr>
          <w:b/>
          <w:szCs w:val="22"/>
        </w:rPr>
        <w:t>A QUALIDADE DA ÁGUA</w:t>
      </w:r>
    </w:p>
    <w:p w:rsidR="00436E69" w:rsidRDefault="00436E69" w:rsidP="00636B88">
      <w:pPr>
        <w:spacing w:after="120" w:line="360" w:lineRule="auto"/>
        <w:jc w:val="both"/>
        <w:rPr>
          <w:szCs w:val="22"/>
        </w:rPr>
      </w:pPr>
    </w:p>
    <w:p w:rsidR="00436E69" w:rsidRDefault="00436E69" w:rsidP="00636B88">
      <w:pPr>
        <w:spacing w:after="120" w:line="360" w:lineRule="auto"/>
        <w:jc w:val="both"/>
        <w:rPr>
          <w:szCs w:val="22"/>
        </w:rPr>
      </w:pPr>
    </w:p>
    <w:p w:rsidR="00436E69" w:rsidRDefault="00194DAA" w:rsidP="00636B88">
      <w:pPr>
        <w:spacing w:after="120" w:line="360" w:lineRule="auto"/>
        <w:jc w:val="both"/>
        <w:rPr>
          <w:szCs w:val="22"/>
        </w:rPr>
      </w:pPr>
      <w:r>
        <w:rPr>
          <w:noProof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118745</wp:posOffset>
                </wp:positionV>
                <wp:extent cx="1970405" cy="1289685"/>
                <wp:effectExtent l="0" t="0" r="10795" b="247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37C" w:rsidRDefault="00F3737C" w:rsidP="00436E69">
                            <w:pPr>
                              <w:jc w:val="both"/>
                            </w:pPr>
                            <w:r>
                              <w:t>I</w:t>
                            </w:r>
                            <w:r w:rsidRPr="00AE1A49">
                              <w:t xml:space="preserve">nspeção visual das amostras de água coletadas e </w:t>
                            </w:r>
                            <w:proofErr w:type="spellStart"/>
                            <w:r w:rsidRPr="00AE1A49">
                              <w:t>georeferenciadas</w:t>
                            </w:r>
                            <w:proofErr w:type="spellEnd"/>
                            <w:r w:rsidRPr="00AE1A49">
                              <w:t xml:space="preserve"> dos reservatórios hídricos nas localidades afetadas pela</w:t>
                            </w:r>
                            <w:r>
                              <w:t xml:space="preserve"> </w:t>
                            </w:r>
                            <w:r w:rsidRPr="00AE1A49">
                              <w:t xml:space="preserve">estiagem do município de </w:t>
                            </w:r>
                            <w:r w:rsidR="00D0216C" w:rsidRPr="00D0216C">
                              <w:rPr>
                                <w:color w:val="FF0000"/>
                              </w:rPr>
                              <w:t>XXXX</w:t>
                            </w:r>
                            <w:proofErr w:type="gramStart"/>
                            <w:r w:rsidR="00D0216C">
                              <w:t xml:space="preserve"> </w:t>
                            </w:r>
                            <w:r w:rsidRPr="00AE1A49">
                              <w:t xml:space="preserve"> </w:t>
                            </w:r>
                            <w:proofErr w:type="gramEnd"/>
                            <w:r w:rsidRPr="00AE1A49">
                              <w:t>especificadas no FIDE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4.95pt;margin-top:9.35pt;width:155.15pt;height:10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" strokecolor="white [3212]">
                <v:textbox>
                  <w:txbxContent>
                    <w:p w:rsidR="00F3737C" w:rsidRDefault="00F3737C" w:rsidP="00436E69">
                      <w:pPr>
                        <w:jc w:val="both"/>
                      </w:pPr>
                      <w:r>
                        <w:t>I</w:t>
                      </w:r>
                      <w:r w:rsidRPr="00AE1A49">
                        <w:t xml:space="preserve">nspeção visual das amostras de água coletadas e </w:t>
                      </w:r>
                      <w:proofErr w:type="spellStart"/>
                      <w:r w:rsidRPr="00AE1A49">
                        <w:t>georeferenciadas</w:t>
                      </w:r>
                      <w:proofErr w:type="spellEnd"/>
                      <w:r w:rsidRPr="00AE1A49">
                        <w:t xml:space="preserve"> dos reservatórios hídricos nas localidades afetadas pela</w:t>
                      </w:r>
                      <w:r>
                        <w:t xml:space="preserve"> </w:t>
                      </w:r>
                      <w:r w:rsidRPr="00AE1A49">
                        <w:t xml:space="preserve">estiagem do município de </w:t>
                      </w:r>
                      <w:r w:rsidR="00D0216C" w:rsidRPr="00D0216C">
                        <w:rPr>
                          <w:color w:val="FF0000"/>
                        </w:rPr>
                        <w:t>XXXX</w:t>
                      </w:r>
                      <w:proofErr w:type="gramStart"/>
                      <w:r w:rsidR="00D0216C">
                        <w:t xml:space="preserve"> </w:t>
                      </w:r>
                      <w:r w:rsidRPr="00AE1A49">
                        <w:t xml:space="preserve"> </w:t>
                      </w:r>
                      <w:proofErr w:type="gramEnd"/>
                      <w:r w:rsidRPr="00AE1A49">
                        <w:t>especificadas no FIDE</w:t>
                      </w:r>
                    </w:p>
                  </w:txbxContent>
                </v:textbox>
              </v:shape>
            </w:pict>
          </mc:Fallback>
        </mc:AlternateContent>
      </w:r>
    </w:p>
    <w:p w:rsidR="00436E69" w:rsidRDefault="00436E69" w:rsidP="00636B88">
      <w:pPr>
        <w:spacing w:after="120" w:line="360" w:lineRule="auto"/>
        <w:jc w:val="both"/>
        <w:rPr>
          <w:szCs w:val="22"/>
        </w:rPr>
      </w:pPr>
    </w:p>
    <w:p w:rsidR="00436E69" w:rsidRDefault="00436E69" w:rsidP="00636B88">
      <w:pPr>
        <w:spacing w:after="120" w:line="360" w:lineRule="auto"/>
        <w:jc w:val="both"/>
        <w:rPr>
          <w:szCs w:val="22"/>
        </w:rPr>
      </w:pPr>
    </w:p>
    <w:p w:rsidR="00436E69" w:rsidRDefault="00436E69" w:rsidP="00636B88">
      <w:pPr>
        <w:spacing w:after="120" w:line="360" w:lineRule="auto"/>
        <w:jc w:val="both"/>
        <w:rPr>
          <w:szCs w:val="22"/>
        </w:rPr>
      </w:pPr>
    </w:p>
    <w:p w:rsidR="00436E69" w:rsidRDefault="00436E69" w:rsidP="00636B88">
      <w:pPr>
        <w:spacing w:after="120" w:line="360" w:lineRule="auto"/>
        <w:jc w:val="both"/>
        <w:rPr>
          <w:szCs w:val="22"/>
        </w:rPr>
      </w:pPr>
    </w:p>
    <w:p w:rsidR="00436E69" w:rsidRDefault="00436E69" w:rsidP="00636B88">
      <w:pPr>
        <w:spacing w:after="120" w:line="360" w:lineRule="auto"/>
        <w:jc w:val="both"/>
        <w:rPr>
          <w:szCs w:val="22"/>
        </w:rPr>
      </w:pPr>
    </w:p>
    <w:p w:rsidR="00436E69" w:rsidRDefault="00436E69" w:rsidP="00636B88">
      <w:pPr>
        <w:spacing w:after="120" w:line="360" w:lineRule="auto"/>
        <w:jc w:val="both"/>
        <w:rPr>
          <w:szCs w:val="22"/>
        </w:rPr>
      </w:pPr>
    </w:p>
    <w:p w:rsidR="00DF02DA" w:rsidRPr="00636B88" w:rsidRDefault="00436E69" w:rsidP="00436E69">
      <w:pPr>
        <w:spacing w:after="120" w:line="360" w:lineRule="auto"/>
        <w:jc w:val="center"/>
        <w:rPr>
          <w:szCs w:val="22"/>
        </w:rPr>
      </w:pPr>
      <w:r>
        <w:rPr>
          <w:szCs w:val="22"/>
        </w:rPr>
        <w:t>2023</w:t>
      </w:r>
    </w:p>
    <w:p w:rsidR="00566497" w:rsidRDefault="00566497">
      <w:pPr>
        <w:suppressAutoHyphens w:val="0"/>
        <w:rPr>
          <w:szCs w:val="22"/>
        </w:rPr>
      </w:pPr>
      <w:r>
        <w:rPr>
          <w:szCs w:val="22"/>
        </w:rPr>
        <w:br w:type="page"/>
      </w:r>
    </w:p>
    <w:p w:rsidR="00DF02DA" w:rsidRPr="00636B88" w:rsidRDefault="00DF02DA" w:rsidP="00636B88">
      <w:pPr>
        <w:spacing w:after="120" w:line="360" w:lineRule="auto"/>
        <w:jc w:val="both"/>
        <w:rPr>
          <w:szCs w:val="22"/>
        </w:rPr>
      </w:pPr>
    </w:p>
    <w:sdt>
      <w:sdtPr>
        <w:rPr>
          <w:rFonts w:eastAsia="NSimSun"/>
          <w:b w:val="0"/>
          <w:szCs w:val="24"/>
        </w:rPr>
        <w:id w:val="-103226464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66497" w:rsidRDefault="00C17C63" w:rsidP="00C17C63">
          <w:pPr>
            <w:pStyle w:val="Ttulo"/>
            <w:numPr>
              <w:ilvl w:val="0"/>
              <w:numId w:val="0"/>
            </w:numPr>
            <w:ind w:left="360" w:hanging="360"/>
          </w:pPr>
          <w:r>
            <w:t>S</w:t>
          </w:r>
          <w:r w:rsidR="00566497">
            <w:t>umário</w:t>
          </w:r>
        </w:p>
        <w:p w:rsidR="00935D60" w:rsidRDefault="00A0085A">
          <w:pPr>
            <w:pStyle w:val="Sum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  <w:lang w:eastAsia="pt-BR" w:bidi="ar-SA"/>
            </w:rPr>
          </w:pPr>
          <w:r>
            <w:fldChar w:fldCharType="begin"/>
          </w:r>
          <w:r w:rsidR="00566497">
            <w:instrText xml:space="preserve"> TOC \o "1-3" \h \z \u </w:instrText>
          </w:r>
          <w:r>
            <w:fldChar w:fldCharType="separate"/>
          </w:r>
          <w:hyperlink w:anchor="_Toc128710264" w:history="1">
            <w:r w:rsidR="00935D60" w:rsidRPr="00941FB9">
              <w:rPr>
                <w:rStyle w:val="Hyperlink"/>
                <w:noProof/>
              </w:rPr>
              <w:t>1.</w:t>
            </w:r>
            <w:r w:rsidR="00935D60">
              <w:rPr>
                <w:rFonts w:asciiTheme="minorHAnsi" w:eastAsiaTheme="minorEastAsia" w:hAnsiTheme="minorHAnsi" w:cstheme="minorBidi"/>
                <w:noProof/>
                <w:szCs w:val="22"/>
                <w:lang w:eastAsia="pt-BR" w:bidi="ar-SA"/>
              </w:rPr>
              <w:tab/>
            </w:r>
            <w:r w:rsidR="00935D60" w:rsidRPr="00941FB9">
              <w:rPr>
                <w:rStyle w:val="Hyperlink"/>
                <w:noProof/>
              </w:rPr>
              <w:t>Motivação</w:t>
            </w:r>
            <w:r w:rsidR="00935D6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35D60">
              <w:rPr>
                <w:noProof/>
                <w:webHidden/>
              </w:rPr>
              <w:instrText xml:space="preserve"> PAGEREF _Toc128710264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016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D60" w:rsidRDefault="00D0216C">
          <w:pPr>
            <w:pStyle w:val="Sum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  <w:lang w:eastAsia="pt-BR" w:bidi="ar-SA"/>
            </w:rPr>
          </w:pPr>
          <w:hyperlink w:anchor="_Toc128710265" w:history="1">
            <w:r w:rsidR="00935D60" w:rsidRPr="00941FB9">
              <w:rPr>
                <w:rStyle w:val="Hyperlink"/>
                <w:noProof/>
              </w:rPr>
              <w:t>2.</w:t>
            </w:r>
            <w:r w:rsidR="00935D60">
              <w:rPr>
                <w:rFonts w:asciiTheme="minorHAnsi" w:eastAsiaTheme="minorEastAsia" w:hAnsiTheme="minorHAnsi" w:cstheme="minorBidi"/>
                <w:noProof/>
                <w:szCs w:val="22"/>
                <w:lang w:eastAsia="pt-BR" w:bidi="ar-SA"/>
              </w:rPr>
              <w:tab/>
            </w:r>
            <w:r w:rsidR="00935D60" w:rsidRPr="00941FB9">
              <w:rPr>
                <w:rStyle w:val="Hyperlink"/>
                <w:noProof/>
              </w:rPr>
              <w:t>Disposições legais</w:t>
            </w:r>
            <w:r w:rsidR="00935D60">
              <w:rPr>
                <w:noProof/>
                <w:webHidden/>
              </w:rPr>
              <w:tab/>
            </w:r>
            <w:r w:rsidR="00A0085A">
              <w:rPr>
                <w:noProof/>
                <w:webHidden/>
              </w:rPr>
              <w:fldChar w:fldCharType="begin"/>
            </w:r>
            <w:r w:rsidR="00935D60">
              <w:rPr>
                <w:noProof/>
                <w:webHidden/>
              </w:rPr>
              <w:instrText xml:space="preserve"> PAGEREF _Toc128710265 \h </w:instrText>
            </w:r>
            <w:r w:rsidR="00A0085A">
              <w:rPr>
                <w:noProof/>
                <w:webHidden/>
              </w:rPr>
            </w:r>
            <w:r w:rsidR="00A0085A">
              <w:rPr>
                <w:noProof/>
                <w:webHidden/>
              </w:rPr>
              <w:fldChar w:fldCharType="separate"/>
            </w:r>
            <w:r w:rsidR="0015016B">
              <w:rPr>
                <w:noProof/>
                <w:webHidden/>
              </w:rPr>
              <w:t>3</w:t>
            </w:r>
            <w:r w:rsidR="00A0085A">
              <w:rPr>
                <w:noProof/>
                <w:webHidden/>
              </w:rPr>
              <w:fldChar w:fldCharType="end"/>
            </w:r>
          </w:hyperlink>
        </w:p>
        <w:p w:rsidR="00935D60" w:rsidRDefault="00D0216C">
          <w:pPr>
            <w:pStyle w:val="Sum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  <w:lang w:eastAsia="pt-BR" w:bidi="ar-SA"/>
            </w:rPr>
          </w:pPr>
          <w:hyperlink w:anchor="_Toc128710266" w:history="1">
            <w:r w:rsidR="00935D60" w:rsidRPr="00941FB9">
              <w:rPr>
                <w:rStyle w:val="Hyperlink"/>
                <w:noProof/>
              </w:rPr>
              <w:t>3.</w:t>
            </w:r>
            <w:r w:rsidR="00935D60">
              <w:rPr>
                <w:rFonts w:asciiTheme="minorHAnsi" w:eastAsiaTheme="minorEastAsia" w:hAnsiTheme="minorHAnsi" w:cstheme="minorBidi"/>
                <w:noProof/>
                <w:szCs w:val="22"/>
                <w:lang w:eastAsia="pt-BR" w:bidi="ar-SA"/>
              </w:rPr>
              <w:tab/>
            </w:r>
            <w:r w:rsidR="00935D60" w:rsidRPr="00941FB9">
              <w:rPr>
                <w:rStyle w:val="Hyperlink"/>
                <w:noProof/>
              </w:rPr>
              <w:t>Contexto</w:t>
            </w:r>
            <w:r w:rsidR="00935D60">
              <w:rPr>
                <w:noProof/>
                <w:webHidden/>
              </w:rPr>
              <w:tab/>
            </w:r>
            <w:r w:rsidR="00A0085A">
              <w:rPr>
                <w:noProof/>
                <w:webHidden/>
              </w:rPr>
              <w:fldChar w:fldCharType="begin"/>
            </w:r>
            <w:r w:rsidR="00935D60">
              <w:rPr>
                <w:noProof/>
                <w:webHidden/>
              </w:rPr>
              <w:instrText xml:space="preserve"> PAGEREF _Toc128710266 \h </w:instrText>
            </w:r>
            <w:r w:rsidR="00A0085A">
              <w:rPr>
                <w:noProof/>
                <w:webHidden/>
              </w:rPr>
            </w:r>
            <w:r w:rsidR="00A0085A">
              <w:rPr>
                <w:noProof/>
                <w:webHidden/>
              </w:rPr>
              <w:fldChar w:fldCharType="separate"/>
            </w:r>
            <w:r w:rsidR="0015016B">
              <w:rPr>
                <w:noProof/>
                <w:webHidden/>
              </w:rPr>
              <w:t>3</w:t>
            </w:r>
            <w:r w:rsidR="00A0085A">
              <w:rPr>
                <w:noProof/>
                <w:webHidden/>
              </w:rPr>
              <w:fldChar w:fldCharType="end"/>
            </w:r>
          </w:hyperlink>
        </w:p>
        <w:p w:rsidR="00935D60" w:rsidRDefault="00D0216C">
          <w:pPr>
            <w:pStyle w:val="Sum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  <w:lang w:eastAsia="pt-BR" w:bidi="ar-SA"/>
            </w:rPr>
          </w:pPr>
          <w:hyperlink w:anchor="_Toc128710267" w:history="1">
            <w:r w:rsidR="00935D60" w:rsidRPr="00941FB9">
              <w:rPr>
                <w:rStyle w:val="Hyperlink"/>
                <w:noProof/>
              </w:rPr>
              <w:t>4.</w:t>
            </w:r>
            <w:r w:rsidR="00935D60">
              <w:rPr>
                <w:rFonts w:asciiTheme="minorHAnsi" w:eastAsiaTheme="minorEastAsia" w:hAnsiTheme="minorHAnsi" w:cstheme="minorBidi"/>
                <w:noProof/>
                <w:szCs w:val="22"/>
                <w:lang w:eastAsia="pt-BR" w:bidi="ar-SA"/>
              </w:rPr>
              <w:tab/>
            </w:r>
            <w:r w:rsidR="00935D60" w:rsidRPr="00941FB9">
              <w:rPr>
                <w:rStyle w:val="Hyperlink"/>
                <w:noProof/>
              </w:rPr>
              <w:t>Objetivo</w:t>
            </w:r>
            <w:r w:rsidR="00935D60">
              <w:rPr>
                <w:noProof/>
                <w:webHidden/>
              </w:rPr>
              <w:tab/>
            </w:r>
            <w:r w:rsidR="00A0085A">
              <w:rPr>
                <w:noProof/>
                <w:webHidden/>
              </w:rPr>
              <w:fldChar w:fldCharType="begin"/>
            </w:r>
            <w:r w:rsidR="00935D60">
              <w:rPr>
                <w:noProof/>
                <w:webHidden/>
              </w:rPr>
              <w:instrText xml:space="preserve"> PAGEREF _Toc128710267 \h </w:instrText>
            </w:r>
            <w:r w:rsidR="00A0085A">
              <w:rPr>
                <w:noProof/>
                <w:webHidden/>
              </w:rPr>
            </w:r>
            <w:r w:rsidR="00A0085A">
              <w:rPr>
                <w:noProof/>
                <w:webHidden/>
              </w:rPr>
              <w:fldChar w:fldCharType="separate"/>
            </w:r>
            <w:r w:rsidR="0015016B">
              <w:rPr>
                <w:noProof/>
                <w:webHidden/>
              </w:rPr>
              <w:t>4</w:t>
            </w:r>
            <w:r w:rsidR="00A0085A">
              <w:rPr>
                <w:noProof/>
                <w:webHidden/>
              </w:rPr>
              <w:fldChar w:fldCharType="end"/>
            </w:r>
          </w:hyperlink>
        </w:p>
        <w:p w:rsidR="00935D60" w:rsidRDefault="00D0216C">
          <w:pPr>
            <w:pStyle w:val="Sum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  <w:lang w:eastAsia="pt-BR" w:bidi="ar-SA"/>
            </w:rPr>
          </w:pPr>
          <w:hyperlink w:anchor="_Toc128710268" w:history="1">
            <w:r w:rsidR="00935D60" w:rsidRPr="00941FB9">
              <w:rPr>
                <w:rStyle w:val="Hyperlink"/>
                <w:noProof/>
              </w:rPr>
              <w:t>5.</w:t>
            </w:r>
            <w:r w:rsidR="00935D60">
              <w:rPr>
                <w:rFonts w:asciiTheme="minorHAnsi" w:eastAsiaTheme="minorEastAsia" w:hAnsiTheme="minorHAnsi" w:cstheme="minorBidi"/>
                <w:noProof/>
                <w:szCs w:val="22"/>
                <w:lang w:eastAsia="pt-BR" w:bidi="ar-SA"/>
              </w:rPr>
              <w:tab/>
            </w:r>
            <w:r w:rsidR="00935D60" w:rsidRPr="00941FB9">
              <w:rPr>
                <w:rStyle w:val="Hyperlink"/>
                <w:noProof/>
              </w:rPr>
              <w:t>Referência</w:t>
            </w:r>
            <w:r w:rsidR="00935D60">
              <w:rPr>
                <w:noProof/>
                <w:webHidden/>
              </w:rPr>
              <w:tab/>
            </w:r>
            <w:r w:rsidR="00A0085A">
              <w:rPr>
                <w:noProof/>
                <w:webHidden/>
              </w:rPr>
              <w:fldChar w:fldCharType="begin"/>
            </w:r>
            <w:r w:rsidR="00935D60">
              <w:rPr>
                <w:noProof/>
                <w:webHidden/>
              </w:rPr>
              <w:instrText xml:space="preserve"> PAGEREF _Toc128710268 \h </w:instrText>
            </w:r>
            <w:r w:rsidR="00A0085A">
              <w:rPr>
                <w:noProof/>
                <w:webHidden/>
              </w:rPr>
            </w:r>
            <w:r w:rsidR="00A0085A">
              <w:rPr>
                <w:noProof/>
                <w:webHidden/>
              </w:rPr>
              <w:fldChar w:fldCharType="separate"/>
            </w:r>
            <w:r w:rsidR="0015016B">
              <w:rPr>
                <w:noProof/>
                <w:webHidden/>
              </w:rPr>
              <w:t>4</w:t>
            </w:r>
            <w:r w:rsidR="00A0085A">
              <w:rPr>
                <w:noProof/>
                <w:webHidden/>
              </w:rPr>
              <w:fldChar w:fldCharType="end"/>
            </w:r>
          </w:hyperlink>
        </w:p>
        <w:p w:rsidR="00935D60" w:rsidRDefault="00D0216C">
          <w:pPr>
            <w:pStyle w:val="Sum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  <w:lang w:eastAsia="pt-BR" w:bidi="ar-SA"/>
            </w:rPr>
          </w:pPr>
          <w:hyperlink w:anchor="_Toc128710269" w:history="1">
            <w:r w:rsidR="00935D60" w:rsidRPr="00941FB9">
              <w:rPr>
                <w:rStyle w:val="Hyperlink"/>
                <w:noProof/>
              </w:rPr>
              <w:t>6.</w:t>
            </w:r>
            <w:r w:rsidR="00935D60">
              <w:rPr>
                <w:rFonts w:asciiTheme="minorHAnsi" w:eastAsiaTheme="minorEastAsia" w:hAnsiTheme="minorHAnsi" w:cstheme="minorBidi"/>
                <w:noProof/>
                <w:szCs w:val="22"/>
                <w:lang w:eastAsia="pt-BR" w:bidi="ar-SA"/>
              </w:rPr>
              <w:tab/>
            </w:r>
            <w:r w:rsidR="00935D60" w:rsidRPr="00941FB9">
              <w:rPr>
                <w:rStyle w:val="Hyperlink"/>
                <w:noProof/>
              </w:rPr>
              <w:t>Órgãos envolvidos</w:t>
            </w:r>
            <w:r w:rsidR="00935D60">
              <w:rPr>
                <w:noProof/>
                <w:webHidden/>
              </w:rPr>
              <w:tab/>
            </w:r>
            <w:r w:rsidR="00A0085A">
              <w:rPr>
                <w:noProof/>
                <w:webHidden/>
              </w:rPr>
              <w:fldChar w:fldCharType="begin"/>
            </w:r>
            <w:r w:rsidR="00935D60">
              <w:rPr>
                <w:noProof/>
                <w:webHidden/>
              </w:rPr>
              <w:instrText xml:space="preserve"> PAGEREF _Toc128710269 \h </w:instrText>
            </w:r>
            <w:r w:rsidR="00A0085A">
              <w:rPr>
                <w:noProof/>
                <w:webHidden/>
              </w:rPr>
            </w:r>
            <w:r w:rsidR="00A0085A">
              <w:rPr>
                <w:noProof/>
                <w:webHidden/>
              </w:rPr>
              <w:fldChar w:fldCharType="separate"/>
            </w:r>
            <w:r w:rsidR="0015016B">
              <w:rPr>
                <w:noProof/>
                <w:webHidden/>
              </w:rPr>
              <w:t>4</w:t>
            </w:r>
            <w:r w:rsidR="00A0085A">
              <w:rPr>
                <w:noProof/>
                <w:webHidden/>
              </w:rPr>
              <w:fldChar w:fldCharType="end"/>
            </w:r>
          </w:hyperlink>
        </w:p>
        <w:p w:rsidR="00935D60" w:rsidRDefault="00D0216C">
          <w:pPr>
            <w:pStyle w:val="Sum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  <w:lang w:eastAsia="pt-BR" w:bidi="ar-SA"/>
            </w:rPr>
          </w:pPr>
          <w:hyperlink w:anchor="_Toc128710270" w:history="1">
            <w:r w:rsidR="00935D60" w:rsidRPr="00941FB9">
              <w:rPr>
                <w:rStyle w:val="Hyperlink"/>
                <w:noProof/>
              </w:rPr>
              <w:t>7.</w:t>
            </w:r>
            <w:r w:rsidR="00935D60">
              <w:rPr>
                <w:rFonts w:asciiTheme="minorHAnsi" w:eastAsiaTheme="minorEastAsia" w:hAnsiTheme="minorHAnsi" w:cstheme="minorBidi"/>
                <w:noProof/>
                <w:szCs w:val="22"/>
                <w:lang w:eastAsia="pt-BR" w:bidi="ar-SA"/>
              </w:rPr>
              <w:tab/>
            </w:r>
            <w:r w:rsidR="00935D60" w:rsidRPr="00941FB9">
              <w:rPr>
                <w:rStyle w:val="Hyperlink"/>
                <w:noProof/>
              </w:rPr>
              <w:t>Metodologia</w:t>
            </w:r>
            <w:r w:rsidR="00935D60">
              <w:rPr>
                <w:noProof/>
                <w:webHidden/>
              </w:rPr>
              <w:tab/>
            </w:r>
            <w:r w:rsidR="00A0085A">
              <w:rPr>
                <w:noProof/>
                <w:webHidden/>
              </w:rPr>
              <w:fldChar w:fldCharType="begin"/>
            </w:r>
            <w:r w:rsidR="00935D60">
              <w:rPr>
                <w:noProof/>
                <w:webHidden/>
              </w:rPr>
              <w:instrText xml:space="preserve"> PAGEREF _Toc128710270 \h </w:instrText>
            </w:r>
            <w:r w:rsidR="00A0085A">
              <w:rPr>
                <w:noProof/>
                <w:webHidden/>
              </w:rPr>
            </w:r>
            <w:r w:rsidR="00A0085A">
              <w:rPr>
                <w:noProof/>
                <w:webHidden/>
              </w:rPr>
              <w:fldChar w:fldCharType="separate"/>
            </w:r>
            <w:r w:rsidR="0015016B">
              <w:rPr>
                <w:noProof/>
                <w:webHidden/>
              </w:rPr>
              <w:t>5</w:t>
            </w:r>
            <w:r w:rsidR="00A0085A">
              <w:rPr>
                <w:noProof/>
                <w:webHidden/>
              </w:rPr>
              <w:fldChar w:fldCharType="end"/>
            </w:r>
          </w:hyperlink>
        </w:p>
        <w:p w:rsidR="00935D60" w:rsidRDefault="00D0216C">
          <w:pPr>
            <w:pStyle w:val="Sum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  <w:lang w:eastAsia="pt-BR" w:bidi="ar-SA"/>
            </w:rPr>
          </w:pPr>
          <w:hyperlink w:anchor="_Toc128710271" w:history="1">
            <w:r w:rsidR="00935D60" w:rsidRPr="00941FB9">
              <w:rPr>
                <w:rStyle w:val="Hyperlink"/>
                <w:noProof/>
              </w:rPr>
              <w:t>8.</w:t>
            </w:r>
            <w:r w:rsidR="00935D60">
              <w:rPr>
                <w:rFonts w:asciiTheme="minorHAnsi" w:eastAsiaTheme="minorEastAsia" w:hAnsiTheme="minorHAnsi" w:cstheme="minorBidi"/>
                <w:noProof/>
                <w:szCs w:val="22"/>
                <w:lang w:eastAsia="pt-BR" w:bidi="ar-SA"/>
              </w:rPr>
              <w:tab/>
            </w:r>
            <w:r w:rsidR="00935D60" w:rsidRPr="00941FB9">
              <w:rPr>
                <w:rStyle w:val="Hyperlink"/>
                <w:noProof/>
              </w:rPr>
              <w:t>Resultados e Discussões</w:t>
            </w:r>
            <w:r w:rsidR="00935D60">
              <w:rPr>
                <w:noProof/>
                <w:webHidden/>
              </w:rPr>
              <w:tab/>
            </w:r>
            <w:r w:rsidR="00A0085A">
              <w:rPr>
                <w:noProof/>
                <w:webHidden/>
              </w:rPr>
              <w:fldChar w:fldCharType="begin"/>
            </w:r>
            <w:r w:rsidR="00935D60">
              <w:rPr>
                <w:noProof/>
                <w:webHidden/>
              </w:rPr>
              <w:instrText xml:space="preserve"> PAGEREF _Toc128710271 \h </w:instrText>
            </w:r>
            <w:r w:rsidR="00A0085A">
              <w:rPr>
                <w:noProof/>
                <w:webHidden/>
              </w:rPr>
            </w:r>
            <w:r w:rsidR="00A0085A">
              <w:rPr>
                <w:noProof/>
                <w:webHidden/>
              </w:rPr>
              <w:fldChar w:fldCharType="separate"/>
            </w:r>
            <w:r w:rsidR="0015016B">
              <w:rPr>
                <w:noProof/>
                <w:webHidden/>
              </w:rPr>
              <w:t>5</w:t>
            </w:r>
            <w:r w:rsidR="00A0085A">
              <w:rPr>
                <w:noProof/>
                <w:webHidden/>
              </w:rPr>
              <w:fldChar w:fldCharType="end"/>
            </w:r>
          </w:hyperlink>
        </w:p>
        <w:p w:rsidR="00935D60" w:rsidRDefault="00D0216C">
          <w:pPr>
            <w:pStyle w:val="Sum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  <w:lang w:eastAsia="pt-BR" w:bidi="ar-SA"/>
            </w:rPr>
          </w:pPr>
          <w:hyperlink w:anchor="_Toc128710272" w:history="1">
            <w:r w:rsidR="00935D60" w:rsidRPr="00941FB9">
              <w:rPr>
                <w:rStyle w:val="Hyperlink"/>
                <w:noProof/>
              </w:rPr>
              <w:t>9.</w:t>
            </w:r>
            <w:r w:rsidR="00935D60">
              <w:rPr>
                <w:rFonts w:asciiTheme="minorHAnsi" w:eastAsiaTheme="minorEastAsia" w:hAnsiTheme="minorHAnsi" w:cstheme="minorBidi"/>
                <w:noProof/>
                <w:szCs w:val="22"/>
                <w:lang w:eastAsia="pt-BR" w:bidi="ar-SA"/>
              </w:rPr>
              <w:tab/>
            </w:r>
            <w:r w:rsidR="00935D60" w:rsidRPr="00941FB9">
              <w:rPr>
                <w:rStyle w:val="Hyperlink"/>
                <w:noProof/>
              </w:rPr>
              <w:t>Conclusão</w:t>
            </w:r>
            <w:r w:rsidR="00935D60">
              <w:rPr>
                <w:noProof/>
                <w:webHidden/>
              </w:rPr>
              <w:tab/>
            </w:r>
            <w:r w:rsidR="00A0085A">
              <w:rPr>
                <w:noProof/>
                <w:webHidden/>
              </w:rPr>
              <w:fldChar w:fldCharType="begin"/>
            </w:r>
            <w:r w:rsidR="00935D60">
              <w:rPr>
                <w:noProof/>
                <w:webHidden/>
              </w:rPr>
              <w:instrText xml:space="preserve"> PAGEREF _Toc128710272 \h </w:instrText>
            </w:r>
            <w:r w:rsidR="00A0085A">
              <w:rPr>
                <w:noProof/>
                <w:webHidden/>
              </w:rPr>
            </w:r>
            <w:r w:rsidR="00A0085A">
              <w:rPr>
                <w:noProof/>
                <w:webHidden/>
              </w:rPr>
              <w:fldChar w:fldCharType="separate"/>
            </w:r>
            <w:r w:rsidR="0015016B">
              <w:rPr>
                <w:noProof/>
                <w:webHidden/>
              </w:rPr>
              <w:t>6</w:t>
            </w:r>
            <w:r w:rsidR="00A0085A">
              <w:rPr>
                <w:noProof/>
                <w:webHidden/>
              </w:rPr>
              <w:fldChar w:fldCharType="end"/>
            </w:r>
          </w:hyperlink>
        </w:p>
        <w:p w:rsidR="00566497" w:rsidRDefault="00A0085A">
          <w:r>
            <w:rPr>
              <w:b/>
              <w:bCs/>
            </w:rPr>
            <w:fldChar w:fldCharType="end"/>
          </w:r>
        </w:p>
      </w:sdtContent>
    </w:sdt>
    <w:p w:rsidR="00DF02DA" w:rsidRPr="00636B88" w:rsidRDefault="00DF02DA" w:rsidP="00636B88">
      <w:pPr>
        <w:spacing w:after="120" w:line="360" w:lineRule="auto"/>
        <w:jc w:val="both"/>
        <w:rPr>
          <w:szCs w:val="22"/>
        </w:rPr>
      </w:pPr>
    </w:p>
    <w:p w:rsidR="00DF02DA" w:rsidRPr="00636B88" w:rsidRDefault="00DF02DA" w:rsidP="00636B88">
      <w:pPr>
        <w:spacing w:after="120" w:line="360" w:lineRule="auto"/>
        <w:jc w:val="both"/>
        <w:rPr>
          <w:szCs w:val="22"/>
        </w:rPr>
      </w:pPr>
    </w:p>
    <w:p w:rsidR="00DF02DA" w:rsidRPr="00636B88" w:rsidRDefault="00DF02DA" w:rsidP="00636B88">
      <w:pPr>
        <w:spacing w:after="120" w:line="360" w:lineRule="auto"/>
        <w:jc w:val="both"/>
        <w:rPr>
          <w:szCs w:val="22"/>
        </w:rPr>
      </w:pPr>
    </w:p>
    <w:p w:rsidR="00DF02DA" w:rsidRPr="00636B88" w:rsidRDefault="00DF02DA" w:rsidP="00636B88">
      <w:pPr>
        <w:spacing w:after="120" w:line="360" w:lineRule="auto"/>
        <w:jc w:val="both"/>
        <w:rPr>
          <w:szCs w:val="22"/>
        </w:rPr>
      </w:pPr>
    </w:p>
    <w:p w:rsidR="00DF02DA" w:rsidRPr="00636B88" w:rsidRDefault="00DF02DA" w:rsidP="00636B88">
      <w:pPr>
        <w:spacing w:after="120" w:line="360" w:lineRule="auto"/>
        <w:jc w:val="both"/>
        <w:rPr>
          <w:szCs w:val="22"/>
        </w:rPr>
      </w:pPr>
    </w:p>
    <w:p w:rsidR="00DF02DA" w:rsidRPr="00636B88" w:rsidRDefault="00DF02DA" w:rsidP="00636B88">
      <w:pPr>
        <w:spacing w:after="120" w:line="360" w:lineRule="auto"/>
        <w:jc w:val="both"/>
        <w:rPr>
          <w:szCs w:val="22"/>
        </w:rPr>
      </w:pPr>
    </w:p>
    <w:p w:rsidR="00DF02DA" w:rsidRPr="00636B88" w:rsidRDefault="00DF02DA" w:rsidP="00636B88">
      <w:pPr>
        <w:spacing w:after="120" w:line="360" w:lineRule="auto"/>
        <w:jc w:val="both"/>
        <w:rPr>
          <w:szCs w:val="22"/>
        </w:rPr>
      </w:pPr>
    </w:p>
    <w:p w:rsidR="00DF02DA" w:rsidRPr="00636B88" w:rsidRDefault="00DF02DA" w:rsidP="00636B88">
      <w:pPr>
        <w:spacing w:after="120" w:line="360" w:lineRule="auto"/>
        <w:jc w:val="both"/>
        <w:rPr>
          <w:szCs w:val="22"/>
        </w:rPr>
      </w:pPr>
    </w:p>
    <w:p w:rsidR="00DF02DA" w:rsidRPr="00636B88" w:rsidRDefault="00DF02DA" w:rsidP="00636B88">
      <w:pPr>
        <w:suppressAutoHyphens w:val="0"/>
        <w:spacing w:after="120" w:line="360" w:lineRule="auto"/>
        <w:rPr>
          <w:szCs w:val="22"/>
        </w:rPr>
      </w:pPr>
      <w:r w:rsidRPr="00636B88">
        <w:rPr>
          <w:szCs w:val="22"/>
        </w:rPr>
        <w:br w:type="page"/>
      </w:r>
    </w:p>
    <w:p w:rsidR="008C443B" w:rsidRPr="00C17C63" w:rsidRDefault="00AE4373" w:rsidP="00C17C63">
      <w:pPr>
        <w:pStyle w:val="Ttulo1"/>
      </w:pPr>
      <w:bookmarkStart w:id="0" w:name="_Toc128710264"/>
      <w:r w:rsidRPr="00C17C63">
        <w:lastRenderedPageBreak/>
        <w:t>Motivação</w:t>
      </w:r>
      <w:bookmarkEnd w:id="0"/>
    </w:p>
    <w:p w:rsidR="004542CA" w:rsidRPr="004542CA" w:rsidRDefault="004542CA" w:rsidP="004542CA">
      <w:pPr>
        <w:spacing w:line="360" w:lineRule="auto"/>
        <w:ind w:firstLine="720"/>
        <w:jc w:val="both"/>
      </w:pPr>
      <w:r>
        <w:t>Compo</w:t>
      </w:r>
      <w:r w:rsidRPr="004542CA">
        <w:t>r</w:t>
      </w:r>
      <w:r>
        <w:t xml:space="preserve"> </w:t>
      </w:r>
      <w:r w:rsidRPr="004542CA">
        <w:t xml:space="preserve">a documentação que consubstancia e corrobora com a </w:t>
      </w:r>
      <w:r>
        <w:t>S</w:t>
      </w:r>
      <w:r w:rsidRPr="004542CA">
        <w:t xml:space="preserve">ituação de </w:t>
      </w:r>
      <w:r>
        <w:t>E</w:t>
      </w:r>
      <w:r w:rsidRPr="004542CA">
        <w:t xml:space="preserve">mergência em </w:t>
      </w:r>
      <w:r>
        <w:t>razão do desastre definido por e</w:t>
      </w:r>
      <w:r w:rsidRPr="004542CA">
        <w:t>stiagem</w:t>
      </w:r>
      <w:r>
        <w:t xml:space="preserve"> nas </w:t>
      </w:r>
      <w:r w:rsidRPr="004542CA">
        <w:t xml:space="preserve">localidades </w:t>
      </w:r>
      <w:r>
        <w:t xml:space="preserve">afetadas </w:t>
      </w:r>
      <w:r w:rsidRPr="004542CA">
        <w:t xml:space="preserve">do município de </w:t>
      </w:r>
      <w:r w:rsidR="00D0216C" w:rsidRPr="00D0216C">
        <w:rPr>
          <w:color w:val="FF0000"/>
        </w:rPr>
        <w:t>XXXX</w:t>
      </w:r>
      <w:r w:rsidRPr="00D0216C">
        <w:rPr>
          <w:color w:val="FF0000"/>
        </w:rPr>
        <w:t xml:space="preserve"> </w:t>
      </w:r>
      <w:r w:rsidRPr="004542CA">
        <w:t>especificadas no FIDE.</w:t>
      </w:r>
    </w:p>
    <w:p w:rsidR="006A0056" w:rsidRDefault="00442878" w:rsidP="001767BC">
      <w:pPr>
        <w:pStyle w:val="Ttulo1"/>
      </w:pPr>
      <w:bookmarkStart w:id="1" w:name="_Toc128710265"/>
      <w:r w:rsidRPr="00442878">
        <w:t>Disposições legais</w:t>
      </w:r>
      <w:bookmarkEnd w:id="1"/>
    </w:p>
    <w:p w:rsidR="00A41A8D" w:rsidRDefault="001A6694" w:rsidP="001A6694">
      <w:pPr>
        <w:spacing w:line="360" w:lineRule="auto"/>
        <w:ind w:firstLine="720"/>
        <w:jc w:val="both"/>
      </w:pPr>
      <w:r>
        <w:rPr>
          <w:rFonts w:cs="Times New Roman"/>
          <w:kern w:val="2"/>
        </w:rPr>
        <w:t xml:space="preserve">A </w:t>
      </w:r>
      <w:r w:rsidR="002C44DC">
        <w:rPr>
          <w:rFonts w:cs="Times New Roman"/>
          <w:kern w:val="2"/>
        </w:rPr>
        <w:t>Secretaria</w:t>
      </w:r>
      <w:r>
        <w:rPr>
          <w:rFonts w:cs="Times New Roman"/>
          <w:kern w:val="2"/>
        </w:rPr>
        <w:t xml:space="preserve"> </w:t>
      </w:r>
      <w:r w:rsidR="002C44DC">
        <w:rPr>
          <w:rFonts w:cs="Times New Roman"/>
          <w:kern w:val="2"/>
        </w:rPr>
        <w:t>Municipal</w:t>
      </w:r>
      <w:r>
        <w:rPr>
          <w:rFonts w:cs="Times New Roman"/>
          <w:kern w:val="2"/>
        </w:rPr>
        <w:t xml:space="preserve"> de </w:t>
      </w:r>
      <w:r w:rsidR="002C44DC">
        <w:rPr>
          <w:rFonts w:cs="Times New Roman"/>
          <w:kern w:val="2"/>
        </w:rPr>
        <w:t>Saúde</w:t>
      </w:r>
      <w:r>
        <w:rPr>
          <w:rFonts w:cs="Times New Roman"/>
          <w:kern w:val="2"/>
        </w:rPr>
        <w:t xml:space="preserve"> </w:t>
      </w:r>
      <w:r w:rsidR="00C41D39">
        <w:rPr>
          <w:rFonts w:cs="Times New Roman"/>
          <w:kern w:val="2"/>
        </w:rPr>
        <w:t>tem</w:t>
      </w:r>
      <w:r w:rsidR="002C44DC">
        <w:rPr>
          <w:rFonts w:cs="Times New Roman"/>
          <w:kern w:val="2"/>
        </w:rPr>
        <w:t xml:space="preserve"> </w:t>
      </w:r>
      <w:r w:rsidR="00C41D39">
        <w:rPr>
          <w:rFonts w:cs="Times New Roman"/>
          <w:kern w:val="2"/>
        </w:rPr>
        <w:t>suas</w:t>
      </w:r>
      <w:r w:rsidR="002C44DC">
        <w:rPr>
          <w:rFonts w:cs="Times New Roman"/>
          <w:kern w:val="2"/>
        </w:rPr>
        <w:t xml:space="preserve"> </w:t>
      </w:r>
      <w:r w:rsidR="00F26EC4">
        <w:rPr>
          <w:rFonts w:cs="Times New Roman"/>
          <w:kern w:val="2"/>
        </w:rPr>
        <w:t>competências</w:t>
      </w:r>
      <w:r w:rsidR="002C44DC">
        <w:rPr>
          <w:rFonts w:cs="Times New Roman"/>
          <w:kern w:val="2"/>
        </w:rPr>
        <w:t xml:space="preserve"> definidas </w:t>
      </w:r>
      <w:r w:rsidR="00F26EC4">
        <w:rPr>
          <w:rFonts w:cs="Times New Roman"/>
          <w:kern w:val="2"/>
        </w:rPr>
        <w:t xml:space="preserve">no </w:t>
      </w:r>
      <w:r w:rsidR="00F26EC4">
        <w:t xml:space="preserve">Art. 12 da Seção III do ANEXO XX, que versa sobre o CONTROLE E DA VIGILÂNCIA DA QUALIDADE DA ÁGUA PARA CONSUMO HUMANO E SEU PADRÃO DE POTABILIDADE que compõe a </w:t>
      </w:r>
      <w:r>
        <w:t>PORTARIA DE CONSOLIDAÇÃO Nº 5, DE 28 DE SETEMBRO DE 2017</w:t>
      </w:r>
      <w:r w:rsidR="008A09B8">
        <w:t xml:space="preserve">, </w:t>
      </w:r>
      <w:r w:rsidR="00F26EC4">
        <w:t>através do qual definem</w:t>
      </w:r>
      <w:r w:rsidR="008A09B8">
        <w:t xml:space="preserve"> os procedimentos de controle e de vigilância da qualidade da água para consumo humano e seu padrão de potabilidade</w:t>
      </w:r>
      <w:r w:rsidR="00F26EC4">
        <w:t>.</w:t>
      </w:r>
    </w:p>
    <w:p w:rsidR="0001404B" w:rsidRDefault="0001404B" w:rsidP="0001404B">
      <w:pPr>
        <w:pStyle w:val="Ttulo1"/>
      </w:pPr>
      <w:bookmarkStart w:id="2" w:name="_Toc128710266"/>
      <w:r>
        <w:t>Contexto</w:t>
      </w:r>
      <w:bookmarkEnd w:id="2"/>
    </w:p>
    <w:p w:rsidR="00935D60" w:rsidRPr="00935D60" w:rsidRDefault="00935D60" w:rsidP="003635BC">
      <w:pPr>
        <w:spacing w:line="360" w:lineRule="auto"/>
        <w:ind w:firstLine="720"/>
        <w:jc w:val="both"/>
        <w:rPr>
          <w:szCs w:val="22"/>
        </w:rPr>
      </w:pPr>
      <w:r w:rsidRPr="00935D60">
        <w:rPr>
          <w:szCs w:val="22"/>
        </w:rPr>
        <w:t>A água pode veicular um elevado número de enfermidades e essa transmissão</w:t>
      </w:r>
      <w:r>
        <w:rPr>
          <w:szCs w:val="22"/>
        </w:rPr>
        <w:t xml:space="preserve"> </w:t>
      </w:r>
      <w:r w:rsidRPr="00935D60">
        <w:rPr>
          <w:szCs w:val="22"/>
        </w:rPr>
        <w:t>pode se dar por diferentes mecanismos. O mecanismo de transmissão de doenças</w:t>
      </w:r>
      <w:r>
        <w:rPr>
          <w:szCs w:val="22"/>
        </w:rPr>
        <w:t xml:space="preserve"> </w:t>
      </w:r>
      <w:r w:rsidRPr="00935D60">
        <w:rPr>
          <w:szCs w:val="22"/>
        </w:rPr>
        <w:t>mais comumente lembrado e diretamente relacionado à qualidade da água é o da</w:t>
      </w:r>
      <w:r>
        <w:rPr>
          <w:szCs w:val="22"/>
        </w:rPr>
        <w:t xml:space="preserve"> </w:t>
      </w:r>
      <w:r w:rsidRPr="00935D60">
        <w:rPr>
          <w:szCs w:val="22"/>
        </w:rPr>
        <w:t>ingestão, por meio do qual um indivíduo sadio ingere água que contenha componente nocivo à saúde e a presença desse componente no organismo humano</w:t>
      </w:r>
      <w:r w:rsidR="003635BC">
        <w:rPr>
          <w:szCs w:val="22"/>
        </w:rPr>
        <w:t xml:space="preserve"> </w:t>
      </w:r>
      <w:r w:rsidRPr="00935D60">
        <w:rPr>
          <w:szCs w:val="22"/>
        </w:rPr>
        <w:t>provoca o aparecimento de doença.</w:t>
      </w:r>
    </w:p>
    <w:p w:rsidR="00935D60" w:rsidRDefault="003D7C66" w:rsidP="00935D60">
      <w:pPr>
        <w:spacing w:line="360" w:lineRule="auto"/>
        <w:ind w:firstLine="720"/>
        <w:jc w:val="both"/>
      </w:pPr>
      <w:r>
        <w:rPr>
          <w:szCs w:val="22"/>
        </w:rPr>
        <w:t xml:space="preserve">Define-se, portanto, que, a água potável é o </w:t>
      </w:r>
      <w:r w:rsidR="00AD16D5" w:rsidRPr="00AD16D5">
        <w:rPr>
          <w:szCs w:val="22"/>
        </w:rPr>
        <w:t>consumo seguro e consciente, ou seja, que não oferec</w:t>
      </w:r>
      <w:r>
        <w:rPr>
          <w:szCs w:val="22"/>
        </w:rPr>
        <w:t xml:space="preserve">e riscos à saúde do consumidor cuja </w:t>
      </w:r>
      <w:r w:rsidR="00AD16D5" w:rsidRPr="00AD16D5">
        <w:rPr>
          <w:szCs w:val="22"/>
        </w:rPr>
        <w:t xml:space="preserve">potabilidade compreende um rigoroso processo, respeitando os padrões de qualidade estabelecidos pela </w:t>
      </w:r>
      <w:r w:rsidRPr="003D7C66">
        <w:rPr>
          <w:szCs w:val="22"/>
        </w:rPr>
        <w:t xml:space="preserve">Portaria de Consolidação nº 5, de 28 de setembro de 2017 </w:t>
      </w:r>
      <w:r w:rsidR="00AD16D5" w:rsidRPr="00AD16D5">
        <w:rPr>
          <w:szCs w:val="22"/>
        </w:rPr>
        <w:t>do Ministério da Saúde.</w:t>
      </w:r>
      <w:r>
        <w:rPr>
          <w:szCs w:val="22"/>
        </w:rPr>
        <w:t xml:space="preserve"> </w:t>
      </w:r>
      <w:r w:rsidR="00935D60">
        <w:rPr>
          <w:szCs w:val="22"/>
        </w:rPr>
        <w:t>D</w:t>
      </w:r>
      <w:r>
        <w:rPr>
          <w:szCs w:val="22"/>
        </w:rPr>
        <w:t>entre as definições constantes na portaria,</w:t>
      </w:r>
      <w:r w:rsidR="00935D60">
        <w:rPr>
          <w:szCs w:val="22"/>
        </w:rPr>
        <w:t xml:space="preserve"> </w:t>
      </w:r>
      <w:r w:rsidR="00935D60">
        <w:t>destacam-se para fins deste relatório o seguinte:</w:t>
      </w:r>
    </w:p>
    <w:p w:rsidR="00935D60" w:rsidRDefault="00935D60" w:rsidP="00935D60">
      <w:pPr>
        <w:spacing w:line="360" w:lineRule="auto"/>
        <w:ind w:left="1985"/>
        <w:jc w:val="both"/>
        <w:rPr>
          <w:szCs w:val="22"/>
        </w:rPr>
      </w:pPr>
      <w:r>
        <w:rPr>
          <w:szCs w:val="22"/>
        </w:rPr>
        <w:t>I</w:t>
      </w:r>
      <w:r w:rsidRPr="00E5612C">
        <w:rPr>
          <w:szCs w:val="22"/>
        </w:rPr>
        <w:t>- água para consumo humano: água potável destinada à ingestão, preparação e produção de alimentos e à</w:t>
      </w:r>
      <w:r>
        <w:rPr>
          <w:szCs w:val="22"/>
        </w:rPr>
        <w:t xml:space="preserve"> </w:t>
      </w:r>
      <w:r w:rsidRPr="00E5612C">
        <w:rPr>
          <w:szCs w:val="22"/>
        </w:rPr>
        <w:t>higiene pessoal, in</w:t>
      </w:r>
      <w:r>
        <w:rPr>
          <w:szCs w:val="22"/>
        </w:rPr>
        <w:t xml:space="preserve">dependentemente da sua origem; </w:t>
      </w:r>
    </w:p>
    <w:p w:rsidR="00935D60" w:rsidRDefault="00935D60" w:rsidP="00935D60">
      <w:pPr>
        <w:spacing w:line="360" w:lineRule="auto"/>
        <w:ind w:left="1985"/>
        <w:jc w:val="both"/>
        <w:rPr>
          <w:szCs w:val="22"/>
        </w:rPr>
      </w:pPr>
      <w:r w:rsidRPr="00E5612C">
        <w:rPr>
          <w:szCs w:val="22"/>
        </w:rPr>
        <w:t>II - água potável: água que atenda ao padrão de potabilidade estabelecido neste Anexo e que não ofereça riscos à</w:t>
      </w:r>
      <w:r>
        <w:rPr>
          <w:szCs w:val="22"/>
        </w:rPr>
        <w:t xml:space="preserve"> </w:t>
      </w:r>
      <w:r w:rsidRPr="00E5612C">
        <w:rPr>
          <w:szCs w:val="22"/>
        </w:rPr>
        <w:t xml:space="preserve">saúde; </w:t>
      </w:r>
    </w:p>
    <w:p w:rsidR="00935D60" w:rsidRDefault="00935D60" w:rsidP="00935D60">
      <w:pPr>
        <w:spacing w:line="360" w:lineRule="auto"/>
        <w:ind w:left="1985"/>
        <w:jc w:val="both"/>
        <w:rPr>
          <w:szCs w:val="22"/>
        </w:rPr>
      </w:pPr>
      <w:r w:rsidRPr="00E5612C">
        <w:rPr>
          <w:szCs w:val="22"/>
        </w:rPr>
        <w:t>III - padrão de potabilidade: conjunto de valores permitidos como parâmetro da qualidade da água para consumo</w:t>
      </w:r>
      <w:r>
        <w:rPr>
          <w:szCs w:val="22"/>
        </w:rPr>
        <w:t xml:space="preserve"> </w:t>
      </w:r>
      <w:r w:rsidRPr="00E5612C">
        <w:rPr>
          <w:szCs w:val="22"/>
        </w:rPr>
        <w:t xml:space="preserve">humano, conforme definido neste Anexo; </w:t>
      </w:r>
    </w:p>
    <w:p w:rsidR="00935D60" w:rsidRPr="00E5612C" w:rsidRDefault="00935D60" w:rsidP="00935D60">
      <w:pPr>
        <w:spacing w:line="360" w:lineRule="auto"/>
        <w:ind w:left="1985"/>
        <w:jc w:val="both"/>
        <w:rPr>
          <w:szCs w:val="22"/>
        </w:rPr>
      </w:pPr>
      <w:r w:rsidRPr="00E5612C">
        <w:rPr>
          <w:szCs w:val="22"/>
        </w:rPr>
        <w:t>IV - padrão organoléptico: conjunto de parâmetros caracterizados por provocar estímulos sensoriais que afetam a</w:t>
      </w:r>
      <w:r>
        <w:rPr>
          <w:szCs w:val="22"/>
        </w:rPr>
        <w:t xml:space="preserve"> </w:t>
      </w:r>
      <w:r w:rsidRPr="00E5612C">
        <w:rPr>
          <w:szCs w:val="22"/>
        </w:rPr>
        <w:t xml:space="preserve">aceitação para consumo humano, mas que não necessariamente implicam risco à saúde; </w:t>
      </w:r>
    </w:p>
    <w:p w:rsidR="00935D60" w:rsidRDefault="00935D60" w:rsidP="00935D60">
      <w:pPr>
        <w:spacing w:line="360" w:lineRule="auto"/>
        <w:ind w:left="1985"/>
        <w:jc w:val="both"/>
        <w:rPr>
          <w:szCs w:val="22"/>
        </w:rPr>
      </w:pPr>
      <w:r>
        <w:rPr>
          <w:szCs w:val="22"/>
        </w:rPr>
        <w:t>[...]</w:t>
      </w:r>
    </w:p>
    <w:p w:rsidR="00935D60" w:rsidRPr="00E5612C" w:rsidRDefault="00935D60" w:rsidP="00935D60">
      <w:pPr>
        <w:spacing w:line="360" w:lineRule="auto"/>
        <w:ind w:left="1985"/>
        <w:jc w:val="both"/>
        <w:rPr>
          <w:szCs w:val="22"/>
        </w:rPr>
      </w:pPr>
      <w:r w:rsidRPr="00E5612C">
        <w:rPr>
          <w:szCs w:val="22"/>
        </w:rPr>
        <w:t>VI - sistema de abastecimento de água para consumo humano: instalação composta por um conjunto de obras</w:t>
      </w:r>
      <w:r>
        <w:rPr>
          <w:szCs w:val="22"/>
        </w:rPr>
        <w:t xml:space="preserve"> </w:t>
      </w:r>
      <w:r w:rsidRPr="00E5612C">
        <w:rPr>
          <w:szCs w:val="22"/>
        </w:rPr>
        <w:t>civis, materiais e equipamentos, desde a zona de captação até as ligações prediais, destinada à produção e ao</w:t>
      </w:r>
      <w:r>
        <w:rPr>
          <w:szCs w:val="22"/>
        </w:rPr>
        <w:t xml:space="preserve"> </w:t>
      </w:r>
      <w:r w:rsidRPr="00E5612C">
        <w:rPr>
          <w:szCs w:val="22"/>
        </w:rPr>
        <w:t xml:space="preserve">fornecimento coletivo de água potável, por meio de rede de distribuição; </w:t>
      </w:r>
    </w:p>
    <w:p w:rsidR="00935D60" w:rsidRPr="00E5612C" w:rsidRDefault="00935D60" w:rsidP="00935D60">
      <w:pPr>
        <w:spacing w:line="360" w:lineRule="auto"/>
        <w:ind w:left="1985"/>
        <w:jc w:val="both"/>
        <w:rPr>
          <w:szCs w:val="22"/>
        </w:rPr>
      </w:pPr>
      <w:r w:rsidRPr="00E5612C">
        <w:rPr>
          <w:szCs w:val="22"/>
        </w:rPr>
        <w:t>VII - solução alternativa coletiva de abastecimento de água para consumo humano: modalidade de abastecimento</w:t>
      </w:r>
      <w:r>
        <w:rPr>
          <w:szCs w:val="22"/>
        </w:rPr>
        <w:t xml:space="preserve"> </w:t>
      </w:r>
      <w:r w:rsidRPr="00E5612C">
        <w:rPr>
          <w:szCs w:val="22"/>
        </w:rPr>
        <w:t xml:space="preserve">coletivo destinada a fornecer água potável, com </w:t>
      </w:r>
      <w:r w:rsidRPr="00E5612C">
        <w:rPr>
          <w:szCs w:val="22"/>
        </w:rPr>
        <w:lastRenderedPageBreak/>
        <w:t>captação subterrânea ou superficial, com ou sem canalização e sem</w:t>
      </w:r>
      <w:r>
        <w:rPr>
          <w:szCs w:val="22"/>
        </w:rPr>
        <w:t xml:space="preserve"> </w:t>
      </w:r>
      <w:r w:rsidRPr="00E5612C">
        <w:rPr>
          <w:szCs w:val="22"/>
        </w:rPr>
        <w:t>rede de distribuição;</w:t>
      </w:r>
    </w:p>
    <w:p w:rsidR="00935D60" w:rsidRDefault="00935D60" w:rsidP="00935D60">
      <w:pPr>
        <w:spacing w:line="360" w:lineRule="auto"/>
        <w:ind w:left="1985"/>
        <w:jc w:val="both"/>
        <w:rPr>
          <w:szCs w:val="22"/>
        </w:rPr>
      </w:pPr>
      <w:r w:rsidRPr="00E5612C">
        <w:rPr>
          <w:szCs w:val="22"/>
        </w:rPr>
        <w:t>VIII - solução alternativa individual de abastecimento de água para consumo humano: modalidade de</w:t>
      </w:r>
      <w:r>
        <w:rPr>
          <w:szCs w:val="22"/>
        </w:rPr>
        <w:t xml:space="preserve"> </w:t>
      </w:r>
      <w:r w:rsidRPr="00E5612C">
        <w:rPr>
          <w:szCs w:val="22"/>
        </w:rPr>
        <w:t>abastecimento de água para consumo humano que atenda a domicílios residenciais com uma única família, incluindo</w:t>
      </w:r>
      <w:r>
        <w:rPr>
          <w:szCs w:val="22"/>
        </w:rPr>
        <w:t xml:space="preserve"> seus agregados familiares; </w:t>
      </w:r>
    </w:p>
    <w:p w:rsidR="00935D60" w:rsidRDefault="00935D60" w:rsidP="00935D60">
      <w:pPr>
        <w:spacing w:line="360" w:lineRule="auto"/>
        <w:ind w:left="1985"/>
        <w:jc w:val="both"/>
        <w:rPr>
          <w:szCs w:val="22"/>
        </w:rPr>
      </w:pPr>
      <w:r>
        <w:rPr>
          <w:szCs w:val="22"/>
        </w:rPr>
        <w:t>[...]</w:t>
      </w:r>
    </w:p>
    <w:p w:rsidR="00935D60" w:rsidRDefault="00935D60" w:rsidP="00935D60">
      <w:pPr>
        <w:spacing w:line="360" w:lineRule="auto"/>
        <w:ind w:left="1985"/>
        <w:jc w:val="both"/>
        <w:rPr>
          <w:szCs w:val="22"/>
        </w:rPr>
      </w:pPr>
      <w:r w:rsidRPr="000D3AD0">
        <w:rPr>
          <w:szCs w:val="22"/>
        </w:rPr>
        <w:t>XVI - vigilância da qualidade da água para consumo humano: conjunto de ações adotadas regularmente pela</w:t>
      </w:r>
      <w:r>
        <w:rPr>
          <w:szCs w:val="22"/>
        </w:rPr>
        <w:t xml:space="preserve"> </w:t>
      </w:r>
      <w:r w:rsidRPr="000D3AD0">
        <w:rPr>
          <w:szCs w:val="22"/>
        </w:rPr>
        <w:t>autoridade de saúde pública para verificar o atendimento a este Anexo, considerados os aspectos socioambientais e a</w:t>
      </w:r>
      <w:r>
        <w:rPr>
          <w:szCs w:val="22"/>
        </w:rPr>
        <w:t xml:space="preserve"> </w:t>
      </w:r>
      <w:r w:rsidRPr="000D3AD0">
        <w:rPr>
          <w:szCs w:val="22"/>
        </w:rPr>
        <w:t>realidade local, para avaliar se a água consumida pela população a</w:t>
      </w:r>
      <w:r>
        <w:rPr>
          <w:szCs w:val="22"/>
        </w:rPr>
        <w:t>presenta risco à saúde humana;</w:t>
      </w:r>
    </w:p>
    <w:p w:rsidR="00AD16D5" w:rsidRDefault="00AD16D5" w:rsidP="00AD16D5">
      <w:pPr>
        <w:spacing w:line="360" w:lineRule="auto"/>
        <w:ind w:firstLine="720"/>
        <w:jc w:val="both"/>
        <w:rPr>
          <w:szCs w:val="22"/>
        </w:rPr>
      </w:pPr>
      <w:r w:rsidRPr="00AD16D5">
        <w:rPr>
          <w:szCs w:val="22"/>
        </w:rPr>
        <w:t xml:space="preserve">Deste modo, para que uma água seja considerada potável, deve-se atender aos padrões estabelecidos para parâmetros físicos (Cor e Turbidez), químicos (Cloro Livre e </w:t>
      </w:r>
      <w:proofErr w:type="gramStart"/>
      <w:r w:rsidRPr="00AD16D5">
        <w:rPr>
          <w:szCs w:val="22"/>
        </w:rPr>
        <w:t>pH</w:t>
      </w:r>
      <w:proofErr w:type="gramEnd"/>
      <w:r w:rsidRPr="00AD16D5">
        <w:rPr>
          <w:szCs w:val="22"/>
        </w:rPr>
        <w:t>), microbiológicos (Contagem de Bactérias Heterotróficas, Coliformes Totais e Escherichia coli), organolépticos (Sabor, Odor e Aspecto), cianobactérias/</w:t>
      </w:r>
      <w:proofErr w:type="spellStart"/>
      <w:r w:rsidRPr="00AD16D5">
        <w:rPr>
          <w:szCs w:val="22"/>
        </w:rPr>
        <w:t>cianotoxinas</w:t>
      </w:r>
      <w:proofErr w:type="spellEnd"/>
      <w:r w:rsidRPr="00AD16D5">
        <w:rPr>
          <w:szCs w:val="22"/>
        </w:rPr>
        <w:t xml:space="preserve"> e radioatividade.</w:t>
      </w:r>
    </w:p>
    <w:p w:rsidR="008C443B" w:rsidRPr="00636B88" w:rsidRDefault="00AE4373" w:rsidP="00C17C63">
      <w:pPr>
        <w:pStyle w:val="Ttulo1"/>
      </w:pPr>
      <w:bookmarkStart w:id="3" w:name="_Toc128710267"/>
      <w:r w:rsidRPr="00636B88">
        <w:t>Objetivo</w:t>
      </w:r>
      <w:bookmarkEnd w:id="3"/>
    </w:p>
    <w:p w:rsidR="004542CA" w:rsidRDefault="00AE4373" w:rsidP="001767BC">
      <w:pPr>
        <w:tabs>
          <w:tab w:val="left" w:pos="851"/>
        </w:tabs>
        <w:spacing w:after="120" w:line="360" w:lineRule="auto"/>
        <w:jc w:val="both"/>
        <w:rPr>
          <w:szCs w:val="22"/>
        </w:rPr>
      </w:pPr>
      <w:r w:rsidRPr="00636B88">
        <w:rPr>
          <w:szCs w:val="22"/>
        </w:rPr>
        <w:tab/>
      </w:r>
      <w:r w:rsidR="004542CA" w:rsidRPr="004542CA">
        <w:rPr>
          <w:szCs w:val="22"/>
        </w:rPr>
        <w:t xml:space="preserve">Atestar que as águas que formam os reservatórios hídricos das localidades que sofrem por </w:t>
      </w:r>
      <w:r w:rsidR="006513C8">
        <w:rPr>
          <w:szCs w:val="22"/>
        </w:rPr>
        <w:t>e</w:t>
      </w:r>
      <w:r w:rsidR="004542CA" w:rsidRPr="004542CA">
        <w:rPr>
          <w:szCs w:val="22"/>
        </w:rPr>
        <w:t>stiagem possu</w:t>
      </w:r>
      <w:r w:rsidR="006513C8">
        <w:rPr>
          <w:szCs w:val="22"/>
        </w:rPr>
        <w:t>em</w:t>
      </w:r>
      <w:r w:rsidR="004542CA" w:rsidRPr="004542CA">
        <w:rPr>
          <w:szCs w:val="22"/>
        </w:rPr>
        <w:t xml:space="preserve"> características físicas que indicam não ser seguro o seu consumo humano, trazendo para as pessoas em situação de vulnerabilidade social um cenário de insegurança hídrica doméstica.</w:t>
      </w:r>
    </w:p>
    <w:p w:rsidR="008C443B" w:rsidRPr="00636B88" w:rsidRDefault="00AE4373" w:rsidP="00C17C63">
      <w:pPr>
        <w:pStyle w:val="Ttulo1"/>
      </w:pPr>
      <w:bookmarkStart w:id="4" w:name="_Toc128710268"/>
      <w:r w:rsidRPr="00636B88">
        <w:t>Referência</w:t>
      </w:r>
      <w:bookmarkEnd w:id="4"/>
    </w:p>
    <w:p w:rsidR="006E3CBF" w:rsidRDefault="006E3CBF" w:rsidP="00636B88">
      <w:pPr>
        <w:spacing w:after="120" w:line="360" w:lineRule="auto"/>
        <w:ind w:left="720"/>
        <w:jc w:val="both"/>
        <w:rPr>
          <w:szCs w:val="22"/>
        </w:rPr>
      </w:pPr>
      <w:r w:rsidRPr="006E3CBF">
        <w:rPr>
          <w:bCs/>
          <w:szCs w:val="22"/>
        </w:rPr>
        <w:t xml:space="preserve">Portaria nº 260, de </w:t>
      </w:r>
      <w:proofErr w:type="gramStart"/>
      <w:r w:rsidRPr="006E3CBF">
        <w:rPr>
          <w:bCs/>
          <w:szCs w:val="22"/>
        </w:rPr>
        <w:t>2</w:t>
      </w:r>
      <w:proofErr w:type="gramEnd"/>
      <w:r w:rsidRPr="006E3CBF">
        <w:rPr>
          <w:bCs/>
          <w:szCs w:val="22"/>
        </w:rPr>
        <w:t xml:space="preserve"> de fevereiro de 2022</w:t>
      </w:r>
      <w:r>
        <w:rPr>
          <w:bCs/>
          <w:szCs w:val="22"/>
        </w:rPr>
        <w:t xml:space="preserve"> (P</w:t>
      </w:r>
      <w:r w:rsidR="00F26EC4">
        <w:rPr>
          <w:szCs w:val="22"/>
        </w:rPr>
        <w:t xml:space="preserve">ortaria de </w:t>
      </w:r>
      <w:r w:rsidR="006B5D90">
        <w:rPr>
          <w:szCs w:val="22"/>
        </w:rPr>
        <w:t>Decretação</w:t>
      </w:r>
      <w:r w:rsidR="00F26EC4">
        <w:rPr>
          <w:szCs w:val="22"/>
        </w:rPr>
        <w:t xml:space="preserve"> de situação de </w:t>
      </w:r>
      <w:r w:rsidR="006B5D90">
        <w:rPr>
          <w:szCs w:val="22"/>
        </w:rPr>
        <w:t>Emergência</w:t>
      </w:r>
      <w:r>
        <w:rPr>
          <w:szCs w:val="22"/>
        </w:rPr>
        <w:t xml:space="preserve">). </w:t>
      </w:r>
    </w:p>
    <w:p w:rsidR="00F26EC4" w:rsidRDefault="00F26EC4" w:rsidP="00636B88">
      <w:pPr>
        <w:spacing w:after="120" w:line="360" w:lineRule="auto"/>
        <w:ind w:left="720"/>
        <w:jc w:val="both"/>
        <w:rPr>
          <w:szCs w:val="22"/>
        </w:rPr>
      </w:pPr>
      <w:r>
        <w:rPr>
          <w:szCs w:val="22"/>
        </w:rPr>
        <w:t>FIDE</w:t>
      </w:r>
    </w:p>
    <w:p w:rsidR="00F26EC4" w:rsidRDefault="00F26EC4" w:rsidP="00636B88">
      <w:pPr>
        <w:spacing w:after="120" w:line="360" w:lineRule="auto"/>
        <w:ind w:left="720"/>
        <w:jc w:val="both"/>
      </w:pPr>
      <w:r>
        <w:t xml:space="preserve">Portaria de Consolidação nº 5, de 28 de setembro de </w:t>
      </w:r>
      <w:proofErr w:type="gramStart"/>
      <w:r>
        <w:t>2017</w:t>
      </w:r>
      <w:proofErr w:type="gramEnd"/>
    </w:p>
    <w:p w:rsidR="008C443B" w:rsidRPr="00636B88" w:rsidRDefault="00AE4373" w:rsidP="00C17C63">
      <w:pPr>
        <w:pStyle w:val="Ttulo1"/>
      </w:pPr>
      <w:bookmarkStart w:id="5" w:name="_Toc128710269"/>
      <w:r w:rsidRPr="00636B88">
        <w:t>Órgãos envolvidos</w:t>
      </w:r>
      <w:bookmarkEnd w:id="5"/>
    </w:p>
    <w:p w:rsidR="008C443B" w:rsidRPr="00636B88" w:rsidRDefault="00E624A1" w:rsidP="00636B88">
      <w:pPr>
        <w:spacing w:after="120" w:line="360" w:lineRule="auto"/>
        <w:jc w:val="both"/>
        <w:rPr>
          <w:szCs w:val="22"/>
        </w:rPr>
      </w:pPr>
      <w:r>
        <w:rPr>
          <w:szCs w:val="22"/>
        </w:rPr>
        <w:tab/>
        <w:t xml:space="preserve">Para a realização desta </w:t>
      </w:r>
      <w:r w:rsidR="00F92CFA">
        <w:rPr>
          <w:szCs w:val="22"/>
        </w:rPr>
        <w:t>vistoria</w:t>
      </w:r>
      <w:r w:rsidR="00AE4373" w:rsidRPr="00636B88">
        <w:rPr>
          <w:szCs w:val="22"/>
        </w:rPr>
        <w:t xml:space="preserve"> foram envolvidos os seguintes órgãos:</w:t>
      </w:r>
    </w:p>
    <w:p w:rsidR="00F92CFA" w:rsidRPr="00D0216C" w:rsidRDefault="00F92CFA" w:rsidP="006E3CBF">
      <w:pPr>
        <w:pStyle w:val="Corpodotexto"/>
        <w:numPr>
          <w:ilvl w:val="0"/>
          <w:numId w:val="11"/>
        </w:numPr>
        <w:spacing w:after="120" w:line="360" w:lineRule="auto"/>
        <w:rPr>
          <w:color w:val="FF0000"/>
          <w:szCs w:val="22"/>
        </w:rPr>
      </w:pPr>
      <w:r>
        <w:rPr>
          <w:rFonts w:ascii="Calibri;sans-serif" w:hAnsi="Calibri;sans-serif"/>
          <w:szCs w:val="22"/>
        </w:rPr>
        <w:t xml:space="preserve">Secretaria Municipal de </w:t>
      </w:r>
      <w:r w:rsidR="004542CA">
        <w:rPr>
          <w:rFonts w:ascii="Calibri;sans-serif" w:hAnsi="Calibri;sans-serif"/>
          <w:szCs w:val="22"/>
        </w:rPr>
        <w:t xml:space="preserve">Saúde </w:t>
      </w:r>
      <w:r w:rsidRPr="00FE5880">
        <w:rPr>
          <w:szCs w:val="22"/>
        </w:rPr>
        <w:t xml:space="preserve">de </w:t>
      </w:r>
      <w:r w:rsidR="00D0216C" w:rsidRPr="00D0216C">
        <w:rPr>
          <w:color w:val="FF0000"/>
          <w:szCs w:val="22"/>
        </w:rPr>
        <w:t>XXXX</w:t>
      </w:r>
    </w:p>
    <w:p w:rsidR="004542CA" w:rsidRDefault="004542CA" w:rsidP="006E3CBF">
      <w:pPr>
        <w:pStyle w:val="Corpodotexto"/>
        <w:numPr>
          <w:ilvl w:val="0"/>
          <w:numId w:val="11"/>
        </w:numPr>
        <w:spacing w:after="120" w:line="360" w:lineRule="auto"/>
        <w:rPr>
          <w:rFonts w:ascii="Calibri;sans-serif" w:hAnsi="Calibri;sans-serif" w:hint="eastAsia"/>
          <w:szCs w:val="22"/>
        </w:rPr>
      </w:pPr>
      <w:r>
        <w:rPr>
          <w:szCs w:val="22"/>
        </w:rPr>
        <w:t xml:space="preserve">Vigilância Sanitária de </w:t>
      </w:r>
      <w:r w:rsidR="00D0216C" w:rsidRPr="00D0216C">
        <w:rPr>
          <w:color w:val="FF0000"/>
          <w:szCs w:val="22"/>
        </w:rPr>
        <w:t>XXXX</w:t>
      </w:r>
    </w:p>
    <w:p w:rsidR="00F92CFA" w:rsidRDefault="00F92CFA" w:rsidP="006E3CBF">
      <w:pPr>
        <w:pStyle w:val="Corpodotexto"/>
        <w:numPr>
          <w:ilvl w:val="0"/>
          <w:numId w:val="11"/>
        </w:numPr>
        <w:spacing w:after="120" w:line="360" w:lineRule="auto"/>
        <w:rPr>
          <w:rFonts w:ascii="Calibri;sans-serif" w:hAnsi="Calibri;sans-serif" w:hint="eastAsia"/>
          <w:szCs w:val="22"/>
        </w:rPr>
      </w:pPr>
      <w:r w:rsidRPr="00FE5880">
        <w:rPr>
          <w:szCs w:val="22"/>
        </w:rPr>
        <w:t>Coordenadoria</w:t>
      </w:r>
      <w:r>
        <w:rPr>
          <w:szCs w:val="22"/>
        </w:rPr>
        <w:t xml:space="preserve"> M</w:t>
      </w:r>
      <w:r w:rsidRPr="00FE5880">
        <w:rPr>
          <w:szCs w:val="22"/>
        </w:rPr>
        <w:t xml:space="preserve">unicipal de </w:t>
      </w:r>
      <w:r>
        <w:rPr>
          <w:szCs w:val="22"/>
        </w:rPr>
        <w:t>P</w:t>
      </w:r>
      <w:r w:rsidRPr="00FE5880">
        <w:rPr>
          <w:szCs w:val="22"/>
        </w:rPr>
        <w:t xml:space="preserve">roteção e </w:t>
      </w:r>
      <w:r>
        <w:rPr>
          <w:szCs w:val="22"/>
        </w:rPr>
        <w:t>D</w:t>
      </w:r>
      <w:r w:rsidRPr="00FE5880">
        <w:rPr>
          <w:szCs w:val="22"/>
        </w:rPr>
        <w:t xml:space="preserve">efesa Civil </w:t>
      </w:r>
      <w:r w:rsidR="004542CA" w:rsidRPr="004542CA">
        <w:rPr>
          <w:szCs w:val="22"/>
        </w:rPr>
        <w:t xml:space="preserve">de </w:t>
      </w:r>
      <w:r w:rsidR="00D0216C" w:rsidRPr="00D0216C">
        <w:rPr>
          <w:color w:val="FF0000"/>
          <w:szCs w:val="22"/>
        </w:rPr>
        <w:t>XXXX</w:t>
      </w:r>
    </w:p>
    <w:p w:rsidR="008C443B" w:rsidRPr="00636B88" w:rsidRDefault="003F79DF" w:rsidP="00636B88">
      <w:pPr>
        <w:spacing w:after="120" w:line="360" w:lineRule="auto"/>
        <w:jc w:val="both"/>
        <w:rPr>
          <w:szCs w:val="22"/>
        </w:rPr>
      </w:pPr>
      <w:r>
        <w:rPr>
          <w:szCs w:val="22"/>
        </w:rPr>
        <w:tab/>
        <w:t xml:space="preserve">Participaram da vistoria </w:t>
      </w:r>
      <w:r w:rsidR="009C0183" w:rsidRPr="00636B88">
        <w:rPr>
          <w:szCs w:val="22"/>
        </w:rPr>
        <w:t>os seguintes agentes</w:t>
      </w:r>
      <w:r w:rsidR="00AE4373" w:rsidRPr="00636B88">
        <w:rPr>
          <w:szCs w:val="22"/>
        </w:rPr>
        <w:t xml:space="preserve">: 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2244"/>
        <w:gridCol w:w="2805"/>
        <w:gridCol w:w="2955"/>
        <w:gridCol w:w="1634"/>
      </w:tblGrid>
      <w:tr w:rsidR="009C0183" w:rsidRPr="00FE5880" w:rsidTr="00817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9C0183" w:rsidRPr="00FE5880" w:rsidRDefault="009C0183" w:rsidP="00636B88">
            <w:pPr>
              <w:spacing w:after="120" w:line="360" w:lineRule="auto"/>
              <w:jc w:val="both"/>
              <w:rPr>
                <w:szCs w:val="22"/>
              </w:rPr>
            </w:pPr>
            <w:r w:rsidRPr="00FE5880">
              <w:rPr>
                <w:szCs w:val="22"/>
              </w:rPr>
              <w:t>Agente</w:t>
            </w:r>
          </w:p>
        </w:tc>
        <w:tc>
          <w:tcPr>
            <w:tcW w:w="2805" w:type="dxa"/>
          </w:tcPr>
          <w:p w:rsidR="009C0183" w:rsidRPr="00FE5880" w:rsidRDefault="009C0183" w:rsidP="00636B88">
            <w:pPr>
              <w:spacing w:after="12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E5880">
              <w:rPr>
                <w:szCs w:val="22"/>
              </w:rPr>
              <w:t>Órgão</w:t>
            </w:r>
          </w:p>
        </w:tc>
        <w:tc>
          <w:tcPr>
            <w:tcW w:w="2955" w:type="dxa"/>
          </w:tcPr>
          <w:p w:rsidR="009C0183" w:rsidRPr="00FE5880" w:rsidRDefault="009C0183" w:rsidP="00636B88">
            <w:pPr>
              <w:spacing w:after="12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E5880">
              <w:rPr>
                <w:szCs w:val="22"/>
              </w:rPr>
              <w:t>Função</w:t>
            </w:r>
          </w:p>
        </w:tc>
        <w:tc>
          <w:tcPr>
            <w:tcW w:w="1634" w:type="dxa"/>
          </w:tcPr>
          <w:p w:rsidR="009C0183" w:rsidRPr="00FE5880" w:rsidRDefault="009C0183" w:rsidP="00636B88">
            <w:pPr>
              <w:spacing w:after="12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FE5880">
              <w:rPr>
                <w:szCs w:val="22"/>
              </w:rPr>
              <w:t>Contato</w:t>
            </w:r>
          </w:p>
        </w:tc>
      </w:tr>
      <w:tr w:rsidR="00F92CFA" w:rsidRPr="00FE5880" w:rsidTr="00817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F92CFA" w:rsidRPr="00FE5880" w:rsidRDefault="00F92CFA" w:rsidP="00636B88">
            <w:pPr>
              <w:spacing w:after="120" w:line="360" w:lineRule="auto"/>
              <w:jc w:val="both"/>
              <w:rPr>
                <w:szCs w:val="22"/>
              </w:rPr>
            </w:pPr>
          </w:p>
        </w:tc>
        <w:tc>
          <w:tcPr>
            <w:tcW w:w="2805" w:type="dxa"/>
          </w:tcPr>
          <w:p w:rsidR="00F92CFA" w:rsidRPr="00FE5880" w:rsidRDefault="004542CA" w:rsidP="00636B88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4542CA">
              <w:rPr>
                <w:szCs w:val="22"/>
              </w:rPr>
              <w:t xml:space="preserve">Secretaria Municipal de Saúde de </w:t>
            </w:r>
            <w:r w:rsidR="00D0216C" w:rsidRPr="00D0216C">
              <w:rPr>
                <w:color w:val="FF0000"/>
                <w:szCs w:val="22"/>
              </w:rPr>
              <w:t>XXXX</w:t>
            </w:r>
          </w:p>
        </w:tc>
        <w:tc>
          <w:tcPr>
            <w:tcW w:w="2955" w:type="dxa"/>
          </w:tcPr>
          <w:p w:rsidR="00F92CFA" w:rsidRPr="00FE5880" w:rsidRDefault="00F92CFA" w:rsidP="00636B88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634" w:type="dxa"/>
          </w:tcPr>
          <w:p w:rsidR="00F92CFA" w:rsidRPr="00FE5880" w:rsidRDefault="00F92CFA" w:rsidP="00636B88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9C0183" w:rsidRPr="00FE5880" w:rsidTr="00817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9C0183" w:rsidRPr="00FE5880" w:rsidRDefault="009C0183" w:rsidP="00636B88">
            <w:pPr>
              <w:spacing w:after="120" w:line="360" w:lineRule="auto"/>
              <w:jc w:val="both"/>
              <w:rPr>
                <w:szCs w:val="22"/>
              </w:rPr>
            </w:pPr>
          </w:p>
        </w:tc>
        <w:tc>
          <w:tcPr>
            <w:tcW w:w="2805" w:type="dxa"/>
          </w:tcPr>
          <w:p w:rsidR="009C0183" w:rsidRPr="00FE5880" w:rsidRDefault="004542CA" w:rsidP="00D0216C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542CA">
              <w:rPr>
                <w:szCs w:val="22"/>
              </w:rPr>
              <w:t>Vigilância Sanitária</w:t>
            </w:r>
            <w:r w:rsidR="00D0216C">
              <w:rPr>
                <w:szCs w:val="22"/>
              </w:rPr>
              <w:t xml:space="preserve"> </w:t>
            </w:r>
            <w:r w:rsidRPr="004542CA">
              <w:rPr>
                <w:szCs w:val="22"/>
              </w:rPr>
              <w:t xml:space="preserve">de </w:t>
            </w:r>
            <w:r w:rsidR="00D0216C" w:rsidRPr="00D0216C">
              <w:rPr>
                <w:color w:val="FF0000"/>
                <w:szCs w:val="22"/>
              </w:rPr>
              <w:t>XXXX</w:t>
            </w:r>
          </w:p>
        </w:tc>
        <w:tc>
          <w:tcPr>
            <w:tcW w:w="2955" w:type="dxa"/>
          </w:tcPr>
          <w:p w:rsidR="009C0183" w:rsidRPr="00FE5880" w:rsidRDefault="009C0183" w:rsidP="00636B88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634" w:type="dxa"/>
          </w:tcPr>
          <w:p w:rsidR="009C0183" w:rsidRPr="00FE5880" w:rsidRDefault="009C0183" w:rsidP="00636B88">
            <w:pPr>
              <w:spacing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9C0183" w:rsidRPr="00FE5880" w:rsidTr="00817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9C0183" w:rsidRPr="00FE5880" w:rsidRDefault="009C0183" w:rsidP="00636B88">
            <w:pPr>
              <w:spacing w:after="120" w:line="360" w:lineRule="auto"/>
              <w:jc w:val="both"/>
              <w:rPr>
                <w:szCs w:val="22"/>
              </w:rPr>
            </w:pPr>
          </w:p>
        </w:tc>
        <w:tc>
          <w:tcPr>
            <w:tcW w:w="2805" w:type="dxa"/>
          </w:tcPr>
          <w:p w:rsidR="009C0183" w:rsidRPr="00FE5880" w:rsidRDefault="009C0183" w:rsidP="004542CA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FE5880">
              <w:rPr>
                <w:szCs w:val="22"/>
              </w:rPr>
              <w:t xml:space="preserve">Coordenadoria  municipal de proteção e defesa Civil de </w:t>
            </w:r>
            <w:r w:rsidR="00D0216C" w:rsidRPr="00D0216C">
              <w:rPr>
                <w:color w:val="FF0000"/>
                <w:szCs w:val="22"/>
              </w:rPr>
              <w:t>XXXX</w:t>
            </w:r>
          </w:p>
        </w:tc>
        <w:tc>
          <w:tcPr>
            <w:tcW w:w="2955" w:type="dxa"/>
          </w:tcPr>
          <w:p w:rsidR="009C0183" w:rsidRPr="00FE5880" w:rsidRDefault="009C0183" w:rsidP="00636B88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634" w:type="dxa"/>
          </w:tcPr>
          <w:p w:rsidR="009C0183" w:rsidRPr="00FE5880" w:rsidRDefault="009C0183" w:rsidP="00636B88">
            <w:pPr>
              <w:spacing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:rsidR="004E0BDE" w:rsidRDefault="003B02E0" w:rsidP="00C17C63">
      <w:pPr>
        <w:pStyle w:val="Ttulo1"/>
      </w:pPr>
      <w:bookmarkStart w:id="6" w:name="_Toc128710270"/>
      <w:r>
        <w:t>M</w:t>
      </w:r>
      <w:r w:rsidR="004E0BDE">
        <w:t>etodologia</w:t>
      </w:r>
      <w:bookmarkEnd w:id="6"/>
    </w:p>
    <w:p w:rsidR="003F369E" w:rsidRPr="003F369E" w:rsidRDefault="003F369E" w:rsidP="003F79DF">
      <w:pPr>
        <w:spacing w:line="360" w:lineRule="auto"/>
        <w:ind w:firstLine="720"/>
        <w:jc w:val="both"/>
        <w:rPr>
          <w:szCs w:val="22"/>
        </w:rPr>
      </w:pPr>
      <w:r w:rsidRPr="003F369E">
        <w:rPr>
          <w:szCs w:val="22"/>
        </w:rPr>
        <w:t>A metodologia</w:t>
      </w:r>
      <w:r w:rsidR="00E67094">
        <w:rPr>
          <w:szCs w:val="22"/>
        </w:rPr>
        <w:t xml:space="preserve"> empregada na elaboração deste relatório técnico </w:t>
      </w:r>
      <w:r w:rsidRPr="003F369E">
        <w:rPr>
          <w:szCs w:val="22"/>
        </w:rPr>
        <w:t xml:space="preserve">foi </w:t>
      </w:r>
      <w:r w:rsidR="00F93D48" w:rsidRPr="003F369E">
        <w:rPr>
          <w:szCs w:val="22"/>
        </w:rPr>
        <w:t>baseada</w:t>
      </w:r>
      <w:r w:rsidRPr="003F369E">
        <w:rPr>
          <w:szCs w:val="22"/>
        </w:rPr>
        <w:t xml:space="preserve"> </w:t>
      </w:r>
      <w:r>
        <w:rPr>
          <w:szCs w:val="22"/>
        </w:rPr>
        <w:t xml:space="preserve">em </w:t>
      </w:r>
      <w:r w:rsidRPr="003F369E">
        <w:rPr>
          <w:szCs w:val="22"/>
        </w:rPr>
        <w:t xml:space="preserve">inspeção visual das </w:t>
      </w:r>
      <w:r w:rsidR="00E67094">
        <w:rPr>
          <w:szCs w:val="22"/>
        </w:rPr>
        <w:t>amostras de ág</w:t>
      </w:r>
      <w:r w:rsidR="00E5612C">
        <w:rPr>
          <w:szCs w:val="22"/>
        </w:rPr>
        <w:t xml:space="preserve">ua coletadas e </w:t>
      </w:r>
      <w:proofErr w:type="spellStart"/>
      <w:r w:rsidR="00E5612C">
        <w:rPr>
          <w:szCs w:val="22"/>
        </w:rPr>
        <w:t>georeferenciadas</w:t>
      </w:r>
      <w:proofErr w:type="spellEnd"/>
      <w:r w:rsidR="00022697">
        <w:rPr>
          <w:szCs w:val="22"/>
        </w:rPr>
        <w:t xml:space="preserve"> dos reservatórios hídricos</w:t>
      </w:r>
      <w:r w:rsidR="00E5612C">
        <w:rPr>
          <w:szCs w:val="22"/>
        </w:rPr>
        <w:t xml:space="preserve"> nas localidades </w:t>
      </w:r>
      <w:r w:rsidR="00E5612C">
        <w:t xml:space="preserve">afetadas pela estiagem </w:t>
      </w:r>
      <w:r w:rsidR="00E5612C" w:rsidRPr="004542CA">
        <w:t xml:space="preserve">do município de </w:t>
      </w:r>
      <w:r w:rsidR="00D0216C" w:rsidRPr="00D0216C">
        <w:rPr>
          <w:color w:val="FF0000"/>
          <w:szCs w:val="22"/>
        </w:rPr>
        <w:t>XXXX</w:t>
      </w:r>
      <w:r w:rsidR="00D0216C" w:rsidRPr="004542CA">
        <w:t xml:space="preserve"> </w:t>
      </w:r>
      <w:r w:rsidR="00E5612C" w:rsidRPr="004542CA">
        <w:t>especificadas no FIDE</w:t>
      </w:r>
      <w:r w:rsidR="00E5612C">
        <w:t>.</w:t>
      </w:r>
      <w:r w:rsidR="00593AD9">
        <w:t xml:space="preserve"> </w:t>
      </w:r>
      <w:r w:rsidR="00BC54CC">
        <w:t xml:space="preserve">Para tanto, serão </w:t>
      </w:r>
      <w:r w:rsidR="00935D60">
        <w:t>utilizadas</w:t>
      </w:r>
      <w:r w:rsidR="00BC54CC">
        <w:t xml:space="preserve"> máquinas fotográficas com o uso do aplicativo </w:t>
      </w:r>
      <w:proofErr w:type="spellStart"/>
      <w:proofErr w:type="gramStart"/>
      <w:r w:rsidR="00BC54CC">
        <w:t>TimeStamp</w:t>
      </w:r>
      <w:proofErr w:type="spellEnd"/>
      <w:proofErr w:type="gramEnd"/>
      <w:r w:rsidR="00BC54CC">
        <w:t xml:space="preserve"> para os registros fotográficos </w:t>
      </w:r>
      <w:proofErr w:type="spellStart"/>
      <w:r w:rsidR="00BC54CC">
        <w:t>georeferenciados</w:t>
      </w:r>
      <w:proofErr w:type="spellEnd"/>
      <w:r w:rsidR="00BC54CC">
        <w:t xml:space="preserve"> e recipientes transparentes de vidro para coleta das amostras. </w:t>
      </w:r>
    </w:p>
    <w:p w:rsidR="00F7397B" w:rsidRDefault="00F7397B" w:rsidP="00F7397B">
      <w:pPr>
        <w:spacing w:line="360" w:lineRule="auto"/>
        <w:ind w:firstLine="720"/>
        <w:jc w:val="both"/>
        <w:rPr>
          <w:szCs w:val="22"/>
        </w:rPr>
      </w:pPr>
      <w:r>
        <w:rPr>
          <w:szCs w:val="22"/>
        </w:rPr>
        <w:t xml:space="preserve">Dentre os parâmetros estabelecidos para garantir a qualidade de potabilidade das águas para consumo humano, estão os aspectos físicos, químicos e biológicos. Em não se atingindo um desses </w:t>
      </w:r>
      <w:r w:rsidR="00BF171B">
        <w:rPr>
          <w:szCs w:val="22"/>
        </w:rPr>
        <w:t xml:space="preserve">parâmetros, água já será considerada não potável por </w:t>
      </w:r>
      <w:r w:rsidR="00110A6B" w:rsidRPr="00BF171B">
        <w:rPr>
          <w:szCs w:val="22"/>
        </w:rPr>
        <w:t>oferec</w:t>
      </w:r>
      <w:r w:rsidR="00110A6B">
        <w:rPr>
          <w:szCs w:val="22"/>
        </w:rPr>
        <w:t>er</w:t>
      </w:r>
      <w:r w:rsidR="00BF171B" w:rsidRPr="00BF171B">
        <w:rPr>
          <w:szCs w:val="22"/>
        </w:rPr>
        <w:t xml:space="preserve"> riscos à saúde</w:t>
      </w:r>
      <w:r w:rsidR="00BF171B">
        <w:rPr>
          <w:szCs w:val="22"/>
        </w:rPr>
        <w:t>.</w:t>
      </w:r>
    </w:p>
    <w:p w:rsidR="007D7A82" w:rsidRDefault="00BF171B" w:rsidP="00F7397B">
      <w:pPr>
        <w:spacing w:line="360" w:lineRule="auto"/>
        <w:ind w:firstLine="720"/>
        <w:jc w:val="both"/>
        <w:rPr>
          <w:szCs w:val="22"/>
        </w:rPr>
      </w:pPr>
      <w:r>
        <w:rPr>
          <w:szCs w:val="22"/>
        </w:rPr>
        <w:t xml:space="preserve">Desse modo, serão analisadas inicialmente as características como coloração e turbidez das amostras das águas coletadas do espaço amostral composto por parte </w:t>
      </w:r>
      <w:r w:rsidR="007D7A82">
        <w:rPr>
          <w:szCs w:val="22"/>
        </w:rPr>
        <w:t xml:space="preserve">das localidades </w:t>
      </w:r>
      <w:r w:rsidR="007D7A82" w:rsidRPr="007D7A82">
        <w:rPr>
          <w:szCs w:val="22"/>
        </w:rPr>
        <w:t xml:space="preserve">afetadas pela estiagem do município de </w:t>
      </w:r>
      <w:r w:rsidR="00D0216C" w:rsidRPr="00D0216C">
        <w:rPr>
          <w:color w:val="FF0000"/>
          <w:szCs w:val="22"/>
        </w:rPr>
        <w:t>XXXX</w:t>
      </w:r>
      <w:proofErr w:type="gramStart"/>
      <w:r w:rsidR="00D0216C" w:rsidRPr="007D7A82">
        <w:rPr>
          <w:szCs w:val="22"/>
        </w:rPr>
        <w:t xml:space="preserve"> </w:t>
      </w:r>
      <w:r w:rsidR="00D0216C">
        <w:rPr>
          <w:szCs w:val="22"/>
        </w:rPr>
        <w:t xml:space="preserve"> </w:t>
      </w:r>
      <w:proofErr w:type="gramEnd"/>
      <w:r w:rsidR="007D7A82" w:rsidRPr="007D7A82">
        <w:rPr>
          <w:szCs w:val="22"/>
        </w:rPr>
        <w:t>especificadas no FIDE.</w:t>
      </w:r>
      <w:r w:rsidR="007D7A82">
        <w:rPr>
          <w:szCs w:val="22"/>
        </w:rPr>
        <w:t xml:space="preserve"> </w:t>
      </w:r>
    </w:p>
    <w:p w:rsidR="008C443B" w:rsidRDefault="00AE4373" w:rsidP="00C17C63">
      <w:pPr>
        <w:pStyle w:val="Ttulo1"/>
      </w:pPr>
      <w:bookmarkStart w:id="7" w:name="_Toc128710271"/>
      <w:r w:rsidRPr="00636B88">
        <w:t>Resultados e Discussões</w:t>
      </w:r>
      <w:bookmarkEnd w:id="7"/>
    </w:p>
    <w:p w:rsidR="00935D60" w:rsidRPr="00935D60" w:rsidRDefault="00935D60" w:rsidP="00935D60">
      <w:pPr>
        <w:spacing w:line="360" w:lineRule="auto"/>
        <w:ind w:firstLine="720"/>
        <w:jc w:val="both"/>
        <w:rPr>
          <w:szCs w:val="22"/>
        </w:rPr>
      </w:pPr>
      <w:r w:rsidRPr="00935D60">
        <w:rPr>
          <w:szCs w:val="22"/>
        </w:rPr>
        <w:t>Há que se ressaltar que os reservatórios hídricos observados são conhecidos como barreiros e são muitas vezes construídos de forma rudimentar e possuem essencialmente o objetivo básico de servir a atividade pecuária da região, ou seja, não objetiva primariamente</w:t>
      </w:r>
      <w:r>
        <w:rPr>
          <w:szCs w:val="22"/>
        </w:rPr>
        <w:t xml:space="preserve"> o</w:t>
      </w:r>
      <w:r w:rsidRPr="00935D60">
        <w:rPr>
          <w:szCs w:val="22"/>
        </w:rPr>
        <w:t xml:space="preserve"> consumo humano. No entanto, quando em situação de extrema necessidade e por ser muitas vezes a única fonte de água nestas localidades, é possível que pessoas façam o consumo destas águas. </w:t>
      </w:r>
    </w:p>
    <w:p w:rsidR="00E67094" w:rsidRDefault="00593AD9" w:rsidP="006B5D90">
      <w:pPr>
        <w:spacing w:line="360" w:lineRule="auto"/>
        <w:ind w:firstLine="720"/>
        <w:jc w:val="both"/>
        <w:rPr>
          <w:szCs w:val="22"/>
        </w:rPr>
      </w:pPr>
      <w:r>
        <w:rPr>
          <w:szCs w:val="22"/>
        </w:rPr>
        <w:t>F</w:t>
      </w:r>
      <w:r w:rsidR="007D7A82">
        <w:rPr>
          <w:szCs w:val="22"/>
        </w:rPr>
        <w:t>or</w:t>
      </w:r>
      <w:r>
        <w:rPr>
          <w:szCs w:val="22"/>
        </w:rPr>
        <w:t>am</w:t>
      </w:r>
      <w:r w:rsidR="007D7A82">
        <w:rPr>
          <w:szCs w:val="22"/>
        </w:rPr>
        <w:t xml:space="preserve"> coletadas e observadas as amostras das seguintes localidades</w:t>
      </w:r>
      <w:r w:rsidR="00C609BD">
        <w:rPr>
          <w:szCs w:val="22"/>
        </w:rPr>
        <w:t xml:space="preserve"> que compõe o espaço amostral deste relatório</w:t>
      </w:r>
      <w:r w:rsidR="007D7A82">
        <w:rPr>
          <w:szCs w:val="22"/>
        </w:rPr>
        <w:t>: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4786"/>
      </w:tblGrid>
      <w:tr w:rsidR="00C609BD" w:rsidRPr="00FE5880" w:rsidTr="00C60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C609BD" w:rsidRPr="00FE5880" w:rsidRDefault="00C609BD" w:rsidP="004924A8">
            <w:pPr>
              <w:spacing w:after="120"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Localidades</w:t>
            </w:r>
          </w:p>
        </w:tc>
      </w:tr>
      <w:tr w:rsidR="00C609BD" w:rsidRPr="00FE5880" w:rsidTr="00C60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C609BD" w:rsidRPr="00FE5880" w:rsidRDefault="00C609BD" w:rsidP="004924A8">
            <w:pPr>
              <w:spacing w:after="120" w:line="360" w:lineRule="auto"/>
              <w:jc w:val="both"/>
              <w:rPr>
                <w:szCs w:val="22"/>
              </w:rPr>
            </w:pPr>
          </w:p>
        </w:tc>
      </w:tr>
      <w:tr w:rsidR="00C609BD" w:rsidRPr="00FE5880" w:rsidTr="00C60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C609BD" w:rsidRPr="00FE5880" w:rsidRDefault="00C609BD" w:rsidP="004924A8">
            <w:pPr>
              <w:spacing w:after="120" w:line="360" w:lineRule="auto"/>
              <w:jc w:val="both"/>
              <w:rPr>
                <w:szCs w:val="22"/>
              </w:rPr>
            </w:pPr>
          </w:p>
        </w:tc>
      </w:tr>
      <w:tr w:rsidR="00C609BD" w:rsidRPr="00FE5880" w:rsidTr="00C60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C609BD" w:rsidRPr="00FE5880" w:rsidRDefault="00C609BD" w:rsidP="004924A8">
            <w:pPr>
              <w:spacing w:after="120" w:line="360" w:lineRule="auto"/>
              <w:jc w:val="both"/>
              <w:rPr>
                <w:szCs w:val="22"/>
              </w:rPr>
            </w:pPr>
          </w:p>
        </w:tc>
      </w:tr>
    </w:tbl>
    <w:p w:rsidR="00BC54CC" w:rsidRDefault="00BC54CC" w:rsidP="006B5D90">
      <w:pPr>
        <w:spacing w:line="360" w:lineRule="auto"/>
        <w:ind w:firstLine="720"/>
        <w:jc w:val="both"/>
        <w:rPr>
          <w:szCs w:val="22"/>
        </w:rPr>
      </w:pPr>
    </w:p>
    <w:p w:rsidR="00BC54CC" w:rsidRDefault="00BC54CC" w:rsidP="006B5D90">
      <w:pPr>
        <w:spacing w:line="360" w:lineRule="auto"/>
        <w:ind w:firstLine="720"/>
        <w:jc w:val="both"/>
        <w:rPr>
          <w:szCs w:val="22"/>
        </w:rPr>
      </w:pPr>
    </w:p>
    <w:p w:rsidR="00BC54CC" w:rsidRDefault="00BC54CC">
      <w:pPr>
        <w:suppressAutoHyphens w:val="0"/>
        <w:rPr>
          <w:szCs w:val="22"/>
        </w:rPr>
      </w:pPr>
      <w:r>
        <w:rPr>
          <w:szCs w:val="22"/>
        </w:rPr>
        <w:br w:type="page"/>
      </w:r>
    </w:p>
    <w:p w:rsidR="00BC54CC" w:rsidRDefault="00593AD9" w:rsidP="006B5D90">
      <w:pPr>
        <w:spacing w:line="360" w:lineRule="auto"/>
        <w:ind w:firstLine="720"/>
        <w:jc w:val="both"/>
        <w:rPr>
          <w:szCs w:val="22"/>
        </w:rPr>
      </w:pPr>
      <w:r>
        <w:rPr>
          <w:szCs w:val="22"/>
        </w:rPr>
        <w:lastRenderedPageBreak/>
        <w:t xml:space="preserve">Segue os registros </w:t>
      </w:r>
      <w:r w:rsidR="00C609BD">
        <w:rPr>
          <w:szCs w:val="22"/>
        </w:rPr>
        <w:t>fotográficos</w:t>
      </w:r>
      <w:r w:rsidR="00D22CF1">
        <w:rPr>
          <w:szCs w:val="22"/>
        </w:rPr>
        <w:t xml:space="preserve"> </w:t>
      </w:r>
      <w:proofErr w:type="spellStart"/>
      <w:r w:rsidR="00BC54CC">
        <w:rPr>
          <w:szCs w:val="22"/>
        </w:rPr>
        <w:t>georeferenciados</w:t>
      </w:r>
      <w:proofErr w:type="spellEnd"/>
      <w:r w:rsidR="00BC54CC">
        <w:rPr>
          <w:szCs w:val="22"/>
        </w:rPr>
        <w:t xml:space="preserve"> das amostras </w:t>
      </w:r>
      <w:r w:rsidR="00D22CF1">
        <w:rPr>
          <w:szCs w:val="22"/>
        </w:rPr>
        <w:t xml:space="preserve">coletadas dos reservatórios hídricos (barreiros) </w:t>
      </w:r>
      <w:r w:rsidR="00BC54CC">
        <w:rPr>
          <w:szCs w:val="22"/>
        </w:rPr>
        <w:t xml:space="preserve">nas </w:t>
      </w:r>
      <w:r w:rsidR="00D22CF1">
        <w:rPr>
          <w:szCs w:val="22"/>
        </w:rPr>
        <w:t>localidades:</w:t>
      </w:r>
    </w:p>
    <w:p w:rsidR="007D7A82" w:rsidRDefault="00AE1A49" w:rsidP="006B5D90">
      <w:pPr>
        <w:spacing w:line="360" w:lineRule="auto"/>
        <w:ind w:firstLine="720"/>
        <w:jc w:val="both"/>
        <w:rPr>
          <w:szCs w:val="22"/>
        </w:rPr>
      </w:pPr>
      <w:r>
        <w:rPr>
          <w:szCs w:val="22"/>
        </w:rPr>
        <w:t xml:space="preserve">Foto </w:t>
      </w:r>
      <w:proofErr w:type="gramStart"/>
      <w:r>
        <w:rPr>
          <w:szCs w:val="22"/>
        </w:rPr>
        <w:t>1</w:t>
      </w:r>
      <w:proofErr w:type="gramEnd"/>
      <w:r>
        <w:rPr>
          <w:szCs w:val="22"/>
        </w:rPr>
        <w:t>:</w:t>
      </w:r>
    </w:p>
    <w:p w:rsidR="007D7A82" w:rsidRDefault="007C1F0F" w:rsidP="006B5D90">
      <w:pPr>
        <w:spacing w:line="360" w:lineRule="auto"/>
        <w:ind w:firstLine="720"/>
        <w:jc w:val="both"/>
        <w:rPr>
          <w:szCs w:val="22"/>
        </w:rPr>
      </w:pPr>
      <w:r>
        <w:rPr>
          <w:noProof/>
          <w:szCs w:val="22"/>
          <w:lang w:eastAsia="pt-BR" w:bidi="ar-SA"/>
        </w:rPr>
        <w:drawing>
          <wp:inline distT="0" distB="0" distL="0" distR="0" wp14:anchorId="19583EC8" wp14:editId="696D2BB0">
            <wp:extent cx="2749088" cy="15433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56" cy="15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90" w:rsidRDefault="006B5D90" w:rsidP="0081769B">
      <w:pPr>
        <w:spacing w:line="360" w:lineRule="auto"/>
        <w:ind w:firstLine="720"/>
        <w:jc w:val="both"/>
      </w:pPr>
    </w:p>
    <w:p w:rsidR="0034187B" w:rsidRDefault="0034187B" w:rsidP="0034187B">
      <w:pPr>
        <w:spacing w:line="360" w:lineRule="auto"/>
        <w:ind w:firstLine="720"/>
        <w:jc w:val="both"/>
      </w:pPr>
      <w:r>
        <w:t>Sobre os aspectos físicos, como a turbidez, a Portaria N° 5/2017 em seu anexo XX traz os índices de turbidez limítrofes de garantia de potabilidade da água e define a unidade de turbidez (</w:t>
      </w:r>
      <w:proofErr w:type="spellStart"/>
      <w:proofErr w:type="gramStart"/>
      <w:r>
        <w:t>uT</w:t>
      </w:r>
      <w:proofErr w:type="spellEnd"/>
      <w:proofErr w:type="gramEnd"/>
      <w:r>
        <w:t xml:space="preserve">), cujo valor máximo permitido 5,0 </w:t>
      </w:r>
      <w:proofErr w:type="spellStart"/>
      <w:r>
        <w:t>uT</w:t>
      </w:r>
      <w:proofErr w:type="spellEnd"/>
      <w:r>
        <w:t xml:space="preserve">. Já a coloração, é uma medida que indica a presença na água de substâncias dissolvidas, ou finamente divididas (material em estado coloidal). Assim como a turbidez, a cor é um parâmetro estético de aceitação ou rejeição do produto. O valor máximo permissível de cor água na água distribuída é de 15,0 </w:t>
      </w:r>
      <w:proofErr w:type="spellStart"/>
      <w:proofErr w:type="gramStart"/>
      <w:r>
        <w:t>uH</w:t>
      </w:r>
      <w:proofErr w:type="spellEnd"/>
      <w:proofErr w:type="gramEnd"/>
      <w:r>
        <w:t xml:space="preserve"> (Unidade </w:t>
      </w:r>
      <w:proofErr w:type="spellStart"/>
      <w:r>
        <w:t>Hazen</w:t>
      </w:r>
      <w:proofErr w:type="spellEnd"/>
      <w:r>
        <w:t xml:space="preserve"> - </w:t>
      </w:r>
      <w:proofErr w:type="spellStart"/>
      <w:r>
        <w:t>mgPt-Co</w:t>
      </w:r>
      <w:proofErr w:type="spellEnd"/>
      <w:r>
        <w:t>/L).</w:t>
      </w:r>
    </w:p>
    <w:p w:rsidR="0034187B" w:rsidRDefault="0034187B" w:rsidP="0034187B">
      <w:pPr>
        <w:spacing w:line="360" w:lineRule="auto"/>
        <w:ind w:firstLine="720"/>
        <w:jc w:val="both"/>
      </w:pPr>
      <w:r>
        <w:t xml:space="preserve">Faz-se necessário o uso de experimentos laboratoriais das amostras cujas evidencias de turbidez e coloração não são perceptíveis a olho nu. Ou seja, somente se fará necessário encaminhar para análise laboratorial àquelas amostras em que não são se possam evidenciar visualmente uma turbidez ou coloração aparente. </w:t>
      </w:r>
    </w:p>
    <w:p w:rsidR="0034187B" w:rsidRDefault="0034187B" w:rsidP="0034187B">
      <w:pPr>
        <w:spacing w:line="360" w:lineRule="auto"/>
        <w:ind w:firstLine="720"/>
        <w:jc w:val="both"/>
      </w:pPr>
      <w:r>
        <w:t>Pode-se afirmar, portanto, de forma inequívoca que uma amostra de água que possua uma flagrante coloração ou turbidez não atende aos parâmetros físicos de potabilidade que não ofereça risco a saúde.</w:t>
      </w:r>
    </w:p>
    <w:p w:rsidR="00D22CF1" w:rsidRDefault="00D22CF1" w:rsidP="00CE32F3">
      <w:pPr>
        <w:spacing w:line="360" w:lineRule="auto"/>
        <w:ind w:firstLine="720"/>
        <w:jc w:val="both"/>
      </w:pPr>
      <w:r>
        <w:t>Constata-se que, d</w:t>
      </w:r>
      <w:r w:rsidR="00CE32F3">
        <w:t xml:space="preserve">e um modo geral, as </w:t>
      </w:r>
      <w:r>
        <w:t xml:space="preserve">amostras de água possuem uma coloração e uma turbidez aparente que denotam não ser seguro o consumo humano dessas águas por possuir </w:t>
      </w:r>
      <w:r w:rsidR="00B234BF">
        <w:t>características</w:t>
      </w:r>
      <w:r>
        <w:t xml:space="preserve"> físicas flagrantes de não </w:t>
      </w:r>
      <w:r w:rsidR="00B234BF">
        <w:t>potabilidade</w:t>
      </w:r>
      <w:r>
        <w:t xml:space="preserve"> como define a própria Portaria N° 5/2017</w:t>
      </w:r>
      <w:r w:rsidR="00B234BF">
        <w:t xml:space="preserve">. </w:t>
      </w:r>
    </w:p>
    <w:p w:rsidR="004012DD" w:rsidRPr="00566497" w:rsidRDefault="00DF02DA" w:rsidP="00C17C63">
      <w:pPr>
        <w:pStyle w:val="Ttulo1"/>
        <w:rPr>
          <w:szCs w:val="22"/>
        </w:rPr>
      </w:pPr>
      <w:bookmarkStart w:id="8" w:name="_Toc128710272"/>
      <w:r w:rsidRPr="00636B88">
        <w:t>Conclusão</w:t>
      </w:r>
      <w:bookmarkEnd w:id="8"/>
    </w:p>
    <w:p w:rsidR="00733A75" w:rsidRDefault="00733A75" w:rsidP="00733A75">
      <w:pPr>
        <w:spacing w:after="120" w:line="360" w:lineRule="auto"/>
        <w:ind w:firstLine="720"/>
        <w:jc w:val="both"/>
        <w:rPr>
          <w:szCs w:val="22"/>
        </w:rPr>
      </w:pPr>
      <w:r>
        <w:rPr>
          <w:szCs w:val="22"/>
        </w:rPr>
        <w:t xml:space="preserve">A Secretaria Municipal de Saúde do Município de </w:t>
      </w:r>
      <w:r w:rsidR="00D0216C" w:rsidRPr="00D0216C">
        <w:rPr>
          <w:color w:val="FF0000"/>
          <w:szCs w:val="22"/>
        </w:rPr>
        <w:t>XXXX</w:t>
      </w:r>
      <w:r w:rsidR="00D0216C">
        <w:rPr>
          <w:szCs w:val="22"/>
        </w:rPr>
        <w:t xml:space="preserve"> </w:t>
      </w:r>
      <w:r>
        <w:rPr>
          <w:szCs w:val="22"/>
        </w:rPr>
        <w:t xml:space="preserve">atuou juntamente com a Coordenadoria Municipal de Proteção e Defesa Civil de </w:t>
      </w:r>
      <w:r w:rsidR="00D0216C" w:rsidRPr="00D0216C">
        <w:rPr>
          <w:color w:val="FF0000"/>
          <w:szCs w:val="22"/>
        </w:rPr>
        <w:t>XXXX</w:t>
      </w:r>
      <w:r w:rsidR="00D0216C">
        <w:rPr>
          <w:szCs w:val="22"/>
        </w:rPr>
        <w:t xml:space="preserve"> </w:t>
      </w:r>
      <w:r>
        <w:rPr>
          <w:szCs w:val="22"/>
        </w:rPr>
        <w:t xml:space="preserve">de modo a promover as ações de coleta e análises das amostras </w:t>
      </w:r>
      <w:proofErr w:type="spellStart"/>
      <w:r>
        <w:rPr>
          <w:szCs w:val="22"/>
        </w:rPr>
        <w:t>georeferenciadas</w:t>
      </w:r>
      <w:proofErr w:type="spellEnd"/>
      <w:r>
        <w:rPr>
          <w:szCs w:val="22"/>
        </w:rPr>
        <w:t xml:space="preserve"> de água dos reservatórios hídricos, denominados barreiros, nas localidades </w:t>
      </w:r>
      <w:r>
        <w:t xml:space="preserve">afetadas pela estiagem </w:t>
      </w:r>
      <w:r w:rsidR="00043DE7">
        <w:t>n</w:t>
      </w:r>
      <w:r w:rsidRPr="004542CA">
        <w:t xml:space="preserve">o município de </w:t>
      </w:r>
      <w:r w:rsidR="00D0216C" w:rsidRPr="00D0216C">
        <w:rPr>
          <w:color w:val="FF0000"/>
          <w:szCs w:val="22"/>
        </w:rPr>
        <w:t>XXXX</w:t>
      </w:r>
      <w:r w:rsidR="00D0216C" w:rsidRPr="004542CA">
        <w:t xml:space="preserve"> </w:t>
      </w:r>
      <w:r w:rsidRPr="004542CA">
        <w:t>especificadas no FIDE</w:t>
      </w:r>
      <w:r>
        <w:t>.</w:t>
      </w:r>
    </w:p>
    <w:p w:rsidR="00733A75" w:rsidRDefault="00733A75" w:rsidP="00733A75">
      <w:pPr>
        <w:spacing w:after="120" w:line="360" w:lineRule="auto"/>
        <w:ind w:firstLine="720"/>
        <w:jc w:val="both"/>
        <w:rPr>
          <w:szCs w:val="22"/>
        </w:rPr>
      </w:pPr>
      <w:r>
        <w:rPr>
          <w:szCs w:val="22"/>
        </w:rPr>
        <w:t xml:space="preserve">Evidencia-se que, em razão da ocorrência do desastre </w:t>
      </w:r>
      <w:r w:rsidR="00CB2C30">
        <w:rPr>
          <w:szCs w:val="22"/>
        </w:rPr>
        <w:t>e</w:t>
      </w:r>
      <w:r>
        <w:rPr>
          <w:szCs w:val="22"/>
        </w:rPr>
        <w:t xml:space="preserve">stiagem nas localidades do município, o acesso </w:t>
      </w:r>
      <w:r w:rsidR="00CB2C30">
        <w:rPr>
          <w:szCs w:val="22"/>
        </w:rPr>
        <w:t>à</w:t>
      </w:r>
      <w:r>
        <w:rPr>
          <w:szCs w:val="22"/>
        </w:rPr>
        <w:t xml:space="preserve"> á</w:t>
      </w:r>
      <w:r w:rsidR="001070E2">
        <w:rPr>
          <w:szCs w:val="22"/>
        </w:rPr>
        <w:t>gua fica escasso, restando como única fonte</w:t>
      </w:r>
      <w:r w:rsidR="00AF1811">
        <w:rPr>
          <w:szCs w:val="22"/>
        </w:rPr>
        <w:t xml:space="preserve"> </w:t>
      </w:r>
      <w:r w:rsidR="001070E2">
        <w:rPr>
          <w:szCs w:val="22"/>
        </w:rPr>
        <w:t xml:space="preserve">muitas vezes os denominados barreiros, que </w:t>
      </w:r>
      <w:r w:rsidR="00CB2C30">
        <w:rPr>
          <w:szCs w:val="22"/>
        </w:rPr>
        <w:t xml:space="preserve">foram </w:t>
      </w:r>
      <w:r w:rsidR="001070E2">
        <w:rPr>
          <w:szCs w:val="22"/>
        </w:rPr>
        <w:t>inicialmente construídos para atender a pecuária local,</w:t>
      </w:r>
      <w:r w:rsidR="00CB2C30">
        <w:rPr>
          <w:szCs w:val="22"/>
        </w:rPr>
        <w:t xml:space="preserve"> mas</w:t>
      </w:r>
      <w:r w:rsidR="001070E2">
        <w:rPr>
          <w:szCs w:val="22"/>
        </w:rPr>
        <w:t xml:space="preserve"> </w:t>
      </w:r>
      <w:r w:rsidR="00C752B8">
        <w:rPr>
          <w:szCs w:val="22"/>
        </w:rPr>
        <w:t xml:space="preserve">podem </w:t>
      </w:r>
      <w:r w:rsidR="001070E2">
        <w:rPr>
          <w:szCs w:val="22"/>
        </w:rPr>
        <w:t>passa</w:t>
      </w:r>
      <w:r w:rsidR="00C752B8">
        <w:rPr>
          <w:szCs w:val="22"/>
        </w:rPr>
        <w:t>r</w:t>
      </w:r>
      <w:r w:rsidR="001070E2">
        <w:rPr>
          <w:szCs w:val="22"/>
        </w:rPr>
        <w:t xml:space="preserve"> </w:t>
      </w:r>
      <w:r w:rsidR="00C752B8">
        <w:rPr>
          <w:szCs w:val="22"/>
        </w:rPr>
        <w:t xml:space="preserve">a </w:t>
      </w:r>
      <w:r w:rsidR="001070E2">
        <w:rPr>
          <w:szCs w:val="22"/>
        </w:rPr>
        <w:t>ser usado para consumo humano.</w:t>
      </w:r>
    </w:p>
    <w:p w:rsidR="00733A75" w:rsidRDefault="009B2FE3" w:rsidP="00C609BD">
      <w:pPr>
        <w:spacing w:after="120" w:line="360" w:lineRule="auto"/>
        <w:ind w:firstLine="720"/>
        <w:jc w:val="both"/>
        <w:rPr>
          <w:szCs w:val="22"/>
        </w:rPr>
      </w:pPr>
      <w:r>
        <w:rPr>
          <w:szCs w:val="22"/>
        </w:rPr>
        <w:t xml:space="preserve">Do contido neste relatório, tem-se que </w:t>
      </w:r>
      <w:r w:rsidR="00BD2486">
        <w:rPr>
          <w:szCs w:val="22"/>
        </w:rPr>
        <w:t>as águas contidas nesses</w:t>
      </w:r>
      <w:r w:rsidR="00522E99">
        <w:rPr>
          <w:szCs w:val="22"/>
        </w:rPr>
        <w:t xml:space="preserve"> reservatórios hídricos possu</w:t>
      </w:r>
      <w:r w:rsidR="00BD2486">
        <w:rPr>
          <w:szCs w:val="22"/>
        </w:rPr>
        <w:t>em</w:t>
      </w:r>
      <w:r>
        <w:rPr>
          <w:szCs w:val="22"/>
        </w:rPr>
        <w:t xml:space="preserve"> características físicas de coloração e turbidez flagrante que não </w:t>
      </w:r>
      <w:r w:rsidR="00522E99">
        <w:rPr>
          <w:szCs w:val="22"/>
        </w:rPr>
        <w:t>garant</w:t>
      </w:r>
      <w:r>
        <w:rPr>
          <w:szCs w:val="22"/>
        </w:rPr>
        <w:t xml:space="preserve">e os requisitos de </w:t>
      </w:r>
      <w:r w:rsidR="00522E99">
        <w:rPr>
          <w:szCs w:val="22"/>
        </w:rPr>
        <w:t xml:space="preserve">potabilidade </w:t>
      </w:r>
      <w:r w:rsidR="00522E99">
        <w:rPr>
          <w:szCs w:val="22"/>
        </w:rPr>
        <w:lastRenderedPageBreak/>
        <w:t>necessári</w:t>
      </w:r>
      <w:r w:rsidR="00F3737C">
        <w:rPr>
          <w:szCs w:val="22"/>
        </w:rPr>
        <w:t>a</w:t>
      </w:r>
      <w:r w:rsidR="00522E99">
        <w:rPr>
          <w:szCs w:val="22"/>
        </w:rPr>
        <w:t xml:space="preserve"> para consumo humano seguro. Situação que deflagra a condição de exaurimento hídrico imposta</w:t>
      </w:r>
      <w:r>
        <w:rPr>
          <w:szCs w:val="22"/>
        </w:rPr>
        <w:t xml:space="preserve"> pela estiagem nas comunidades afetadas do município.</w:t>
      </w:r>
    </w:p>
    <w:p w:rsidR="009B2FE3" w:rsidRDefault="00664A2F" w:rsidP="009B2FE3">
      <w:pPr>
        <w:spacing w:line="360" w:lineRule="auto"/>
        <w:ind w:firstLine="708"/>
        <w:jc w:val="both"/>
        <w:rPr>
          <w:rFonts w:cs="Times New Roman"/>
        </w:rPr>
      </w:pPr>
      <w:r w:rsidRPr="00664A2F">
        <w:rPr>
          <w:rFonts w:cs="Times New Roman"/>
        </w:rPr>
        <w:t xml:space="preserve">Por fim, é importante ressaltar, que </w:t>
      </w:r>
      <w:r w:rsidR="009B2FE3">
        <w:rPr>
          <w:rFonts w:cs="Times New Roman"/>
        </w:rPr>
        <w:t xml:space="preserve">tal condição de estiagem traz </w:t>
      </w:r>
      <w:r w:rsidR="006820FB">
        <w:rPr>
          <w:rFonts w:cs="Times New Roman"/>
        </w:rPr>
        <w:t>à</w:t>
      </w:r>
      <w:r w:rsidR="009B2FE3">
        <w:rPr>
          <w:rFonts w:cs="Times New Roman"/>
        </w:rPr>
        <w:t xml:space="preserve"> comunidade uma situação de insegurança hídrica</w:t>
      </w:r>
      <w:r w:rsidR="0034187B">
        <w:rPr>
          <w:rFonts w:cs="Times New Roman"/>
        </w:rPr>
        <w:t xml:space="preserve"> doméstica</w:t>
      </w:r>
      <w:r w:rsidR="009B2FE3">
        <w:rPr>
          <w:rFonts w:cs="Times New Roman"/>
        </w:rPr>
        <w:t xml:space="preserve">, característica desse evento, sendo imperiosa por parte do poder </w:t>
      </w:r>
      <w:proofErr w:type="gramStart"/>
      <w:r w:rsidR="009B2FE3">
        <w:rPr>
          <w:rFonts w:cs="Times New Roman"/>
        </w:rPr>
        <w:t xml:space="preserve">público a promoção de </w:t>
      </w:r>
      <w:r w:rsidR="009B2FE3" w:rsidRPr="009B2FE3">
        <w:rPr>
          <w:rFonts w:cs="Times New Roman"/>
        </w:rPr>
        <w:t>soluç</w:t>
      </w:r>
      <w:r w:rsidR="006820FB">
        <w:rPr>
          <w:rFonts w:cs="Times New Roman"/>
        </w:rPr>
        <w:t xml:space="preserve">ões </w:t>
      </w:r>
      <w:r w:rsidR="009B2FE3" w:rsidRPr="009B2FE3">
        <w:rPr>
          <w:rFonts w:cs="Times New Roman"/>
        </w:rPr>
        <w:t>alternativa</w:t>
      </w:r>
      <w:r w:rsidR="006820FB">
        <w:rPr>
          <w:rFonts w:cs="Times New Roman"/>
        </w:rPr>
        <w:t>s</w:t>
      </w:r>
      <w:r w:rsidR="009B2FE3" w:rsidRPr="009B2FE3">
        <w:rPr>
          <w:rFonts w:cs="Times New Roman"/>
        </w:rPr>
        <w:t xml:space="preserve"> de abastecimento de água</w:t>
      </w:r>
      <w:proofErr w:type="gramEnd"/>
      <w:r w:rsidR="009B2FE3" w:rsidRPr="009B2FE3">
        <w:rPr>
          <w:rFonts w:cs="Times New Roman"/>
        </w:rPr>
        <w:t xml:space="preserve"> para consumo humano</w:t>
      </w:r>
      <w:r w:rsidR="009B2FE3">
        <w:rPr>
          <w:rFonts w:cs="Times New Roman"/>
        </w:rPr>
        <w:t xml:space="preserve"> como caminhões pipa, por exemplo.</w:t>
      </w:r>
    </w:p>
    <w:p w:rsidR="006C3B8E" w:rsidRPr="00436E69" w:rsidRDefault="006C3B8E" w:rsidP="001767BC">
      <w:pPr>
        <w:spacing w:after="120" w:line="360" w:lineRule="auto"/>
        <w:ind w:firstLine="720"/>
        <w:jc w:val="both"/>
        <w:rPr>
          <w:szCs w:val="22"/>
        </w:rPr>
      </w:pPr>
      <w:r>
        <w:rPr>
          <w:szCs w:val="22"/>
        </w:rPr>
        <w:t xml:space="preserve">Este é o relatório. </w:t>
      </w:r>
    </w:p>
    <w:p w:rsidR="001767BC" w:rsidRDefault="001767BC" w:rsidP="001767BC">
      <w:pPr>
        <w:spacing w:line="360" w:lineRule="auto"/>
        <w:jc w:val="center"/>
        <w:rPr>
          <w:szCs w:val="22"/>
        </w:rPr>
      </w:pPr>
    </w:p>
    <w:p w:rsidR="001767BC" w:rsidRPr="001767BC" w:rsidRDefault="001767BC" w:rsidP="001767BC">
      <w:pPr>
        <w:spacing w:line="360" w:lineRule="auto"/>
        <w:jc w:val="center"/>
        <w:rPr>
          <w:rFonts w:cs="Lucida Sans"/>
          <w:kern w:val="2"/>
          <w:sz w:val="24"/>
        </w:rPr>
      </w:pPr>
    </w:p>
    <w:p w:rsidR="001767BC" w:rsidRPr="001767BC" w:rsidRDefault="00D0216C" w:rsidP="001767BC">
      <w:pPr>
        <w:spacing w:line="360" w:lineRule="auto"/>
        <w:jc w:val="center"/>
        <w:rPr>
          <w:rFonts w:cs="Lucida Sans"/>
          <w:kern w:val="2"/>
          <w:sz w:val="24"/>
        </w:rPr>
      </w:pPr>
      <w:r w:rsidRPr="00D0216C">
        <w:rPr>
          <w:rFonts w:cs="Lucida Sans"/>
          <w:color w:val="FF0000"/>
          <w:kern w:val="2"/>
          <w:sz w:val="24"/>
        </w:rPr>
        <w:t>XXXXX</w:t>
      </w:r>
      <w:r>
        <w:rPr>
          <w:rFonts w:cs="Lucida Sans"/>
          <w:kern w:val="2"/>
          <w:sz w:val="24"/>
        </w:rPr>
        <w:t xml:space="preserve"> </w:t>
      </w:r>
      <w:r w:rsidR="001767BC" w:rsidRPr="001767BC">
        <w:rPr>
          <w:rFonts w:cs="Lucida Sans"/>
          <w:kern w:val="2"/>
          <w:sz w:val="24"/>
        </w:rPr>
        <w:t xml:space="preserve">/SE, </w:t>
      </w:r>
      <w:r w:rsidR="007C1F0F">
        <w:rPr>
          <w:rFonts w:cs="Lucida Sans"/>
          <w:kern w:val="2"/>
          <w:sz w:val="24"/>
        </w:rPr>
        <w:t>**</w:t>
      </w:r>
      <w:r w:rsidR="001767BC" w:rsidRPr="001767BC">
        <w:rPr>
          <w:rFonts w:cs="Lucida Sans"/>
          <w:kern w:val="2"/>
          <w:sz w:val="24"/>
        </w:rPr>
        <w:t xml:space="preserve"> de </w:t>
      </w:r>
      <w:r w:rsidR="007C1F0F">
        <w:rPr>
          <w:rFonts w:cs="Lucida Sans"/>
          <w:kern w:val="2"/>
          <w:sz w:val="24"/>
        </w:rPr>
        <w:t>**********</w:t>
      </w:r>
      <w:r w:rsidR="001767BC" w:rsidRPr="001767BC">
        <w:rPr>
          <w:rFonts w:cs="Lucida Sans"/>
          <w:kern w:val="2"/>
          <w:sz w:val="24"/>
        </w:rPr>
        <w:t xml:space="preserve"> de 2023.</w:t>
      </w:r>
    </w:p>
    <w:p w:rsidR="007C1F0F" w:rsidRDefault="007C1F0F" w:rsidP="001767BC">
      <w:pPr>
        <w:jc w:val="center"/>
        <w:rPr>
          <w:rFonts w:cs="Times New Roman"/>
          <w:kern w:val="2"/>
          <w:sz w:val="24"/>
        </w:rPr>
      </w:pPr>
    </w:p>
    <w:p w:rsidR="001767BC" w:rsidRPr="001767BC" w:rsidRDefault="007C1F0F" w:rsidP="007C1F0F">
      <w:pPr>
        <w:jc w:val="center"/>
        <w:rPr>
          <w:rFonts w:cs="Times New Roman"/>
          <w:kern w:val="2"/>
          <w:sz w:val="24"/>
        </w:rPr>
      </w:pPr>
      <w:r>
        <w:rPr>
          <w:rFonts w:cs="Times New Roman"/>
          <w:b/>
          <w:bCs/>
          <w:kern w:val="2"/>
          <w:sz w:val="24"/>
        </w:rPr>
        <w:t>*************</w:t>
      </w:r>
    </w:p>
    <w:p w:rsidR="001767BC" w:rsidRPr="001767BC" w:rsidRDefault="007C1F0F" w:rsidP="007C1F0F">
      <w:pPr>
        <w:jc w:val="center"/>
        <w:rPr>
          <w:rFonts w:ascii="Liberation Serif" w:hAnsi="Liberation Serif" w:cs="Lucida Sans"/>
          <w:kern w:val="2"/>
          <w:sz w:val="24"/>
        </w:rPr>
      </w:pPr>
      <w:r>
        <w:rPr>
          <w:rFonts w:cs="Times New Roman"/>
          <w:kern w:val="2"/>
          <w:sz w:val="24"/>
        </w:rPr>
        <w:t xml:space="preserve">Secretário de Saúde do Município de </w:t>
      </w:r>
      <w:r w:rsidR="00D0216C" w:rsidRPr="00D0216C">
        <w:rPr>
          <w:rFonts w:cs="Lucida Sans"/>
          <w:color w:val="FF0000"/>
          <w:kern w:val="2"/>
          <w:sz w:val="24"/>
        </w:rPr>
        <w:t>XXXXX</w:t>
      </w:r>
      <w:bookmarkStart w:id="9" w:name="_GoBack"/>
      <w:bookmarkEnd w:id="9"/>
    </w:p>
    <w:sectPr w:rsidR="001767BC" w:rsidRPr="001767BC" w:rsidSect="00A0085A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90C"/>
    <w:multiLevelType w:val="hybridMultilevel"/>
    <w:tmpl w:val="C33099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F70"/>
    <w:multiLevelType w:val="hybridMultilevel"/>
    <w:tmpl w:val="FC8872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2718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6012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F55832"/>
    <w:multiLevelType w:val="hybridMultilevel"/>
    <w:tmpl w:val="6ACE019A"/>
    <w:lvl w:ilvl="0" w:tplc="0416000D">
      <w:start w:val="1"/>
      <w:numFmt w:val="bullet"/>
      <w:lvlText w:val=""/>
      <w:lvlJc w:val="left"/>
      <w:pPr>
        <w:ind w:left="22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5">
    <w:nsid w:val="3F28208A"/>
    <w:multiLevelType w:val="hybridMultilevel"/>
    <w:tmpl w:val="22F8F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57AEF"/>
    <w:multiLevelType w:val="hybridMultilevel"/>
    <w:tmpl w:val="22B6F066"/>
    <w:lvl w:ilvl="0" w:tplc="EC0C3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76BDA"/>
    <w:multiLevelType w:val="multilevel"/>
    <w:tmpl w:val="52F88720"/>
    <w:lvl w:ilvl="0">
      <w:start w:val="1"/>
      <w:numFmt w:val="decimal"/>
      <w:pStyle w:val="Ttulo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EC41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81D5F4C"/>
    <w:multiLevelType w:val="hybridMultilevel"/>
    <w:tmpl w:val="73A62CF0"/>
    <w:lvl w:ilvl="0" w:tplc="9CAAA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2033D"/>
    <w:multiLevelType w:val="hybridMultilevel"/>
    <w:tmpl w:val="73A62CF0"/>
    <w:lvl w:ilvl="0" w:tplc="9CAAA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3B"/>
    <w:rsid w:val="0001404B"/>
    <w:rsid w:val="00017E86"/>
    <w:rsid w:val="00022697"/>
    <w:rsid w:val="00043DE7"/>
    <w:rsid w:val="00066213"/>
    <w:rsid w:val="000904A0"/>
    <w:rsid w:val="000C0055"/>
    <w:rsid w:val="000D3AD0"/>
    <w:rsid w:val="000D3DAB"/>
    <w:rsid w:val="001070E2"/>
    <w:rsid w:val="00110A6B"/>
    <w:rsid w:val="0015016B"/>
    <w:rsid w:val="001767BC"/>
    <w:rsid w:val="0017785A"/>
    <w:rsid w:val="00180273"/>
    <w:rsid w:val="00194DAA"/>
    <w:rsid w:val="001A0021"/>
    <w:rsid w:val="001A6694"/>
    <w:rsid w:val="001A6950"/>
    <w:rsid w:val="001D04A8"/>
    <w:rsid w:val="00222DED"/>
    <w:rsid w:val="00274DED"/>
    <w:rsid w:val="00284A1C"/>
    <w:rsid w:val="002C44DC"/>
    <w:rsid w:val="002C5734"/>
    <w:rsid w:val="002C6CDD"/>
    <w:rsid w:val="002D729F"/>
    <w:rsid w:val="00305801"/>
    <w:rsid w:val="0034187B"/>
    <w:rsid w:val="003635BC"/>
    <w:rsid w:val="003645F6"/>
    <w:rsid w:val="0037666E"/>
    <w:rsid w:val="003812BE"/>
    <w:rsid w:val="003B02E0"/>
    <w:rsid w:val="003D7C66"/>
    <w:rsid w:val="003E5E19"/>
    <w:rsid w:val="003F369E"/>
    <w:rsid w:val="003F79DF"/>
    <w:rsid w:val="00400281"/>
    <w:rsid w:val="004012DD"/>
    <w:rsid w:val="00416403"/>
    <w:rsid w:val="00436E69"/>
    <w:rsid w:val="00442878"/>
    <w:rsid w:val="00444B1F"/>
    <w:rsid w:val="004542CA"/>
    <w:rsid w:val="004924A8"/>
    <w:rsid w:val="004C2FCE"/>
    <w:rsid w:val="004C7FA3"/>
    <w:rsid w:val="004E0BDE"/>
    <w:rsid w:val="00505CD1"/>
    <w:rsid w:val="00522E99"/>
    <w:rsid w:val="00530CD3"/>
    <w:rsid w:val="00566497"/>
    <w:rsid w:val="00573950"/>
    <w:rsid w:val="0057698B"/>
    <w:rsid w:val="00593AD9"/>
    <w:rsid w:val="005C5182"/>
    <w:rsid w:val="005F36FD"/>
    <w:rsid w:val="005F75CD"/>
    <w:rsid w:val="00636B88"/>
    <w:rsid w:val="0064061C"/>
    <w:rsid w:val="00640775"/>
    <w:rsid w:val="006513C8"/>
    <w:rsid w:val="00652F6E"/>
    <w:rsid w:val="00664A2F"/>
    <w:rsid w:val="00666A74"/>
    <w:rsid w:val="006820FB"/>
    <w:rsid w:val="006931FC"/>
    <w:rsid w:val="006A0056"/>
    <w:rsid w:val="006B5D90"/>
    <w:rsid w:val="006B6C05"/>
    <w:rsid w:val="006C3B8E"/>
    <w:rsid w:val="006E3CBF"/>
    <w:rsid w:val="00733A75"/>
    <w:rsid w:val="00796D3B"/>
    <w:rsid w:val="007C1F0F"/>
    <w:rsid w:val="007C26E8"/>
    <w:rsid w:val="007D6BAF"/>
    <w:rsid w:val="007D7A82"/>
    <w:rsid w:val="00800C2B"/>
    <w:rsid w:val="00805B89"/>
    <w:rsid w:val="0081769B"/>
    <w:rsid w:val="00832131"/>
    <w:rsid w:val="008A09B8"/>
    <w:rsid w:val="008C443B"/>
    <w:rsid w:val="00935D60"/>
    <w:rsid w:val="0096304B"/>
    <w:rsid w:val="009B2FE3"/>
    <w:rsid w:val="009C0183"/>
    <w:rsid w:val="00A0085A"/>
    <w:rsid w:val="00A14040"/>
    <w:rsid w:val="00A41A8D"/>
    <w:rsid w:val="00A45E51"/>
    <w:rsid w:val="00A50C6E"/>
    <w:rsid w:val="00A64E36"/>
    <w:rsid w:val="00A757DD"/>
    <w:rsid w:val="00AD16D5"/>
    <w:rsid w:val="00AE1A49"/>
    <w:rsid w:val="00AE4373"/>
    <w:rsid w:val="00AF1811"/>
    <w:rsid w:val="00B03E66"/>
    <w:rsid w:val="00B234BF"/>
    <w:rsid w:val="00B72CDC"/>
    <w:rsid w:val="00B81391"/>
    <w:rsid w:val="00B958A4"/>
    <w:rsid w:val="00BC10D0"/>
    <w:rsid w:val="00BC54CC"/>
    <w:rsid w:val="00BD2486"/>
    <w:rsid w:val="00BF171B"/>
    <w:rsid w:val="00C17C63"/>
    <w:rsid w:val="00C24CAB"/>
    <w:rsid w:val="00C41D39"/>
    <w:rsid w:val="00C570E1"/>
    <w:rsid w:val="00C609BD"/>
    <w:rsid w:val="00C628F8"/>
    <w:rsid w:val="00C752B8"/>
    <w:rsid w:val="00C90854"/>
    <w:rsid w:val="00CB2C30"/>
    <w:rsid w:val="00CE32F3"/>
    <w:rsid w:val="00CF3C12"/>
    <w:rsid w:val="00D00987"/>
    <w:rsid w:val="00D0216C"/>
    <w:rsid w:val="00D22CF1"/>
    <w:rsid w:val="00D43F36"/>
    <w:rsid w:val="00D8025B"/>
    <w:rsid w:val="00D8147C"/>
    <w:rsid w:val="00DD167D"/>
    <w:rsid w:val="00DF02DA"/>
    <w:rsid w:val="00E15985"/>
    <w:rsid w:val="00E23D25"/>
    <w:rsid w:val="00E34089"/>
    <w:rsid w:val="00E5612C"/>
    <w:rsid w:val="00E624A1"/>
    <w:rsid w:val="00E64657"/>
    <w:rsid w:val="00E67094"/>
    <w:rsid w:val="00E67301"/>
    <w:rsid w:val="00E9081D"/>
    <w:rsid w:val="00ED20A7"/>
    <w:rsid w:val="00ED59CC"/>
    <w:rsid w:val="00F26EC4"/>
    <w:rsid w:val="00F31EE7"/>
    <w:rsid w:val="00F34A63"/>
    <w:rsid w:val="00F3737C"/>
    <w:rsid w:val="00F46C32"/>
    <w:rsid w:val="00F50DB2"/>
    <w:rsid w:val="00F7397B"/>
    <w:rsid w:val="00F92CFA"/>
    <w:rsid w:val="00F93D48"/>
    <w:rsid w:val="00FE5880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88"/>
    <w:pPr>
      <w:suppressAutoHyphens/>
    </w:pPr>
    <w:rPr>
      <w:rFonts w:ascii="Times New Roman" w:hAnsi="Times New Roman"/>
      <w:sz w:val="22"/>
    </w:rPr>
  </w:style>
  <w:style w:type="paragraph" w:styleId="Ttulo1">
    <w:name w:val="heading 1"/>
    <w:basedOn w:val="Ttulo"/>
    <w:next w:val="Normal"/>
    <w:link w:val="Ttulo1Char"/>
    <w:uiPriority w:val="9"/>
    <w:qFormat/>
    <w:rsid w:val="00C17C63"/>
    <w:pPr>
      <w:outlineLvl w:val="0"/>
    </w:pPr>
  </w:style>
  <w:style w:type="paragraph" w:styleId="Ttulo2">
    <w:name w:val="heading 2"/>
    <w:basedOn w:val="SemEspaamento"/>
    <w:next w:val="Normal"/>
    <w:link w:val="Ttulo2Char"/>
    <w:uiPriority w:val="9"/>
    <w:unhideWhenUsed/>
    <w:qFormat/>
    <w:rsid w:val="00E34089"/>
    <w:pPr>
      <w:numPr>
        <w:ilvl w:val="1"/>
        <w:numId w:val="1"/>
      </w:numPr>
      <w:spacing w:after="120" w:line="360" w:lineRule="auto"/>
      <w:outlineLvl w:val="1"/>
    </w:pPr>
  </w:style>
  <w:style w:type="paragraph" w:styleId="Ttulo3">
    <w:name w:val="heading 3"/>
    <w:basedOn w:val="Ttulo1"/>
    <w:next w:val="Normal"/>
    <w:link w:val="Ttulo3Char"/>
    <w:uiPriority w:val="9"/>
    <w:unhideWhenUsed/>
    <w:qFormat/>
    <w:rsid w:val="00E34089"/>
    <w:pPr>
      <w:numPr>
        <w:ilvl w:val="2"/>
      </w:num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E34089"/>
    <w:pPr>
      <w:keepNext/>
      <w:numPr>
        <w:numId w:val="1"/>
      </w:numPr>
      <w:spacing w:before="240" w:after="120" w:line="360" w:lineRule="auto"/>
    </w:pPr>
    <w:rPr>
      <w:rFonts w:eastAsia="Microsoft YaHei"/>
      <w:b/>
      <w:szCs w:val="28"/>
    </w:rPr>
  </w:style>
  <w:style w:type="paragraph" w:customStyle="1" w:styleId="Corpodotexto">
    <w:name w:val="Corpo do texto"/>
    <w:basedOn w:val="Normal"/>
    <w:rsid w:val="00A0085A"/>
    <w:pPr>
      <w:spacing w:after="140" w:line="276" w:lineRule="auto"/>
    </w:pPr>
  </w:style>
  <w:style w:type="paragraph" w:styleId="Lista">
    <w:name w:val="List"/>
    <w:basedOn w:val="Corpodotexto"/>
    <w:rsid w:val="00A0085A"/>
  </w:style>
  <w:style w:type="paragraph" w:styleId="Legenda">
    <w:name w:val="caption"/>
    <w:basedOn w:val="Normal"/>
    <w:rsid w:val="00A0085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A0085A"/>
    <w:pPr>
      <w:suppressLineNumbers/>
    </w:pPr>
  </w:style>
  <w:style w:type="table" w:styleId="Tabelacomgrade">
    <w:name w:val="Table Grid"/>
    <w:basedOn w:val="Tabelanormal"/>
    <w:uiPriority w:val="59"/>
    <w:rsid w:val="009C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3F3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F36"/>
    <w:rPr>
      <w:rFonts w:ascii="Tahoma" w:hAnsi="Tahoma"/>
      <w:sz w:val="16"/>
      <w:szCs w:val="14"/>
    </w:rPr>
  </w:style>
  <w:style w:type="table" w:customStyle="1" w:styleId="SombreamentoClaro1">
    <w:name w:val="Sombreamento Claro1"/>
    <w:basedOn w:val="Tabelanormal"/>
    <w:uiPriority w:val="60"/>
    <w:rsid w:val="00636B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emEspaamento">
    <w:name w:val="No Spacing"/>
    <w:uiPriority w:val="1"/>
    <w:qFormat/>
    <w:rsid w:val="00636B88"/>
    <w:pPr>
      <w:suppressAutoHyphens/>
    </w:pPr>
    <w:rPr>
      <w:rFonts w:ascii="Times New Roman" w:hAnsi="Times New Roman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C17C63"/>
    <w:rPr>
      <w:rFonts w:ascii="Times New Roman" w:eastAsia="Microsoft YaHei" w:hAnsi="Times New Roman"/>
      <w:b/>
      <w:sz w:val="22"/>
      <w:szCs w:val="28"/>
    </w:rPr>
  </w:style>
  <w:style w:type="paragraph" w:styleId="PargrafodaLista">
    <w:name w:val="List Paragraph"/>
    <w:basedOn w:val="Normal"/>
    <w:uiPriority w:val="34"/>
    <w:qFormat/>
    <w:rsid w:val="00636B88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566497"/>
    <w:pPr>
      <w:suppressAutoHyphens w:val="0"/>
      <w:spacing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566497"/>
    <w:pPr>
      <w:spacing w:after="100"/>
    </w:pPr>
  </w:style>
  <w:style w:type="character" w:styleId="Hyperlink">
    <w:name w:val="Hyperlink"/>
    <w:basedOn w:val="Fontepargpadro"/>
    <w:uiPriority w:val="99"/>
    <w:unhideWhenUsed/>
    <w:rsid w:val="00566497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34089"/>
    <w:rPr>
      <w:rFonts w:ascii="Times New Roman" w:hAnsi="Times New Roman"/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E34089"/>
    <w:rPr>
      <w:rFonts w:ascii="Times New Roman" w:eastAsiaTheme="majorEastAsia" w:hAnsi="Times New Roman"/>
      <w:b/>
      <w:bCs/>
      <w:sz w:val="22"/>
      <w:szCs w:val="25"/>
    </w:rPr>
  </w:style>
  <w:style w:type="paragraph" w:styleId="Sumrio2">
    <w:name w:val="toc 2"/>
    <w:basedOn w:val="Normal"/>
    <w:next w:val="Normal"/>
    <w:autoRedefine/>
    <w:uiPriority w:val="39"/>
    <w:unhideWhenUsed/>
    <w:rsid w:val="00B72CDC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B72CDC"/>
    <w:pPr>
      <w:spacing w:after="100"/>
      <w:ind w:left="440"/>
    </w:pPr>
  </w:style>
  <w:style w:type="table" w:customStyle="1" w:styleId="TabeladeGrade4-nfase61">
    <w:name w:val="Tabela de Grade 4 - Ênfase 61"/>
    <w:basedOn w:val="Tabelanormal"/>
    <w:uiPriority w:val="49"/>
    <w:rsid w:val="003B02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deGrade41">
    <w:name w:val="Tabela de Grade 41"/>
    <w:basedOn w:val="Tabelanormal"/>
    <w:uiPriority w:val="49"/>
    <w:rsid w:val="00444B1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1">
    <w:name w:val="Tabela de Grade 21"/>
    <w:basedOn w:val="Tabelanormal"/>
    <w:uiPriority w:val="47"/>
    <w:rsid w:val="00444B1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444B1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1">
    <w:name w:val="Tabela de Lista 21"/>
    <w:basedOn w:val="Tabelanormal"/>
    <w:uiPriority w:val="47"/>
    <w:rsid w:val="00444B1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4C2F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FC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FCE"/>
    <w:rPr>
      <w:rFonts w:ascii="Times New Roman" w:hAnsi="Times New Roman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F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FCE"/>
    <w:rPr>
      <w:rFonts w:ascii="Times New Roman" w:hAnsi="Times New Roman"/>
      <w:b/>
      <w:bCs/>
      <w:sz w:val="20"/>
      <w:szCs w:val="18"/>
    </w:rPr>
  </w:style>
  <w:style w:type="paragraph" w:styleId="Reviso">
    <w:name w:val="Revision"/>
    <w:hidden/>
    <w:uiPriority w:val="99"/>
    <w:semiHidden/>
    <w:rsid w:val="00D0216C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88"/>
    <w:pPr>
      <w:suppressAutoHyphens/>
    </w:pPr>
    <w:rPr>
      <w:rFonts w:ascii="Times New Roman" w:hAnsi="Times New Roman"/>
      <w:sz w:val="22"/>
    </w:rPr>
  </w:style>
  <w:style w:type="paragraph" w:styleId="Ttulo1">
    <w:name w:val="heading 1"/>
    <w:basedOn w:val="Ttulo"/>
    <w:next w:val="Normal"/>
    <w:link w:val="Ttulo1Char"/>
    <w:uiPriority w:val="9"/>
    <w:qFormat/>
    <w:rsid w:val="00C17C63"/>
    <w:pPr>
      <w:outlineLvl w:val="0"/>
    </w:pPr>
  </w:style>
  <w:style w:type="paragraph" w:styleId="Ttulo2">
    <w:name w:val="heading 2"/>
    <w:basedOn w:val="SemEspaamento"/>
    <w:next w:val="Normal"/>
    <w:link w:val="Ttulo2Char"/>
    <w:uiPriority w:val="9"/>
    <w:unhideWhenUsed/>
    <w:qFormat/>
    <w:rsid w:val="00E34089"/>
    <w:pPr>
      <w:numPr>
        <w:ilvl w:val="1"/>
        <w:numId w:val="1"/>
      </w:numPr>
      <w:spacing w:after="120" w:line="360" w:lineRule="auto"/>
      <w:outlineLvl w:val="1"/>
    </w:pPr>
  </w:style>
  <w:style w:type="paragraph" w:styleId="Ttulo3">
    <w:name w:val="heading 3"/>
    <w:basedOn w:val="Ttulo1"/>
    <w:next w:val="Normal"/>
    <w:link w:val="Ttulo3Char"/>
    <w:uiPriority w:val="9"/>
    <w:unhideWhenUsed/>
    <w:qFormat/>
    <w:rsid w:val="00E34089"/>
    <w:pPr>
      <w:numPr>
        <w:ilvl w:val="2"/>
      </w:num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E34089"/>
    <w:pPr>
      <w:keepNext/>
      <w:numPr>
        <w:numId w:val="1"/>
      </w:numPr>
      <w:spacing w:before="240" w:after="120" w:line="360" w:lineRule="auto"/>
    </w:pPr>
    <w:rPr>
      <w:rFonts w:eastAsia="Microsoft YaHei"/>
      <w:b/>
      <w:szCs w:val="28"/>
    </w:rPr>
  </w:style>
  <w:style w:type="paragraph" w:customStyle="1" w:styleId="Corpodotexto">
    <w:name w:val="Corpo do texto"/>
    <w:basedOn w:val="Normal"/>
    <w:rsid w:val="00A0085A"/>
    <w:pPr>
      <w:spacing w:after="140" w:line="276" w:lineRule="auto"/>
    </w:pPr>
  </w:style>
  <w:style w:type="paragraph" w:styleId="Lista">
    <w:name w:val="List"/>
    <w:basedOn w:val="Corpodotexto"/>
    <w:rsid w:val="00A0085A"/>
  </w:style>
  <w:style w:type="paragraph" w:styleId="Legenda">
    <w:name w:val="caption"/>
    <w:basedOn w:val="Normal"/>
    <w:rsid w:val="00A0085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A0085A"/>
    <w:pPr>
      <w:suppressLineNumbers/>
    </w:pPr>
  </w:style>
  <w:style w:type="table" w:styleId="Tabelacomgrade">
    <w:name w:val="Table Grid"/>
    <w:basedOn w:val="Tabelanormal"/>
    <w:uiPriority w:val="59"/>
    <w:rsid w:val="009C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3F3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F36"/>
    <w:rPr>
      <w:rFonts w:ascii="Tahoma" w:hAnsi="Tahoma"/>
      <w:sz w:val="16"/>
      <w:szCs w:val="14"/>
    </w:rPr>
  </w:style>
  <w:style w:type="table" w:customStyle="1" w:styleId="SombreamentoClaro1">
    <w:name w:val="Sombreamento Claro1"/>
    <w:basedOn w:val="Tabelanormal"/>
    <w:uiPriority w:val="60"/>
    <w:rsid w:val="00636B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emEspaamento">
    <w:name w:val="No Spacing"/>
    <w:uiPriority w:val="1"/>
    <w:qFormat/>
    <w:rsid w:val="00636B88"/>
    <w:pPr>
      <w:suppressAutoHyphens/>
    </w:pPr>
    <w:rPr>
      <w:rFonts w:ascii="Times New Roman" w:hAnsi="Times New Roman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C17C63"/>
    <w:rPr>
      <w:rFonts w:ascii="Times New Roman" w:eastAsia="Microsoft YaHei" w:hAnsi="Times New Roman"/>
      <w:b/>
      <w:sz w:val="22"/>
      <w:szCs w:val="28"/>
    </w:rPr>
  </w:style>
  <w:style w:type="paragraph" w:styleId="PargrafodaLista">
    <w:name w:val="List Paragraph"/>
    <w:basedOn w:val="Normal"/>
    <w:uiPriority w:val="34"/>
    <w:qFormat/>
    <w:rsid w:val="00636B88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566497"/>
    <w:pPr>
      <w:suppressAutoHyphens w:val="0"/>
      <w:spacing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566497"/>
    <w:pPr>
      <w:spacing w:after="100"/>
    </w:pPr>
  </w:style>
  <w:style w:type="character" w:styleId="Hyperlink">
    <w:name w:val="Hyperlink"/>
    <w:basedOn w:val="Fontepargpadro"/>
    <w:uiPriority w:val="99"/>
    <w:unhideWhenUsed/>
    <w:rsid w:val="00566497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34089"/>
    <w:rPr>
      <w:rFonts w:ascii="Times New Roman" w:hAnsi="Times New Roman"/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E34089"/>
    <w:rPr>
      <w:rFonts w:ascii="Times New Roman" w:eastAsiaTheme="majorEastAsia" w:hAnsi="Times New Roman"/>
      <w:b/>
      <w:bCs/>
      <w:sz w:val="22"/>
      <w:szCs w:val="25"/>
    </w:rPr>
  </w:style>
  <w:style w:type="paragraph" w:styleId="Sumrio2">
    <w:name w:val="toc 2"/>
    <w:basedOn w:val="Normal"/>
    <w:next w:val="Normal"/>
    <w:autoRedefine/>
    <w:uiPriority w:val="39"/>
    <w:unhideWhenUsed/>
    <w:rsid w:val="00B72CDC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B72CDC"/>
    <w:pPr>
      <w:spacing w:after="100"/>
      <w:ind w:left="440"/>
    </w:pPr>
  </w:style>
  <w:style w:type="table" w:customStyle="1" w:styleId="TabeladeGrade4-nfase61">
    <w:name w:val="Tabela de Grade 4 - Ênfase 61"/>
    <w:basedOn w:val="Tabelanormal"/>
    <w:uiPriority w:val="49"/>
    <w:rsid w:val="003B02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deGrade41">
    <w:name w:val="Tabela de Grade 41"/>
    <w:basedOn w:val="Tabelanormal"/>
    <w:uiPriority w:val="49"/>
    <w:rsid w:val="00444B1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1">
    <w:name w:val="Tabela de Grade 21"/>
    <w:basedOn w:val="Tabelanormal"/>
    <w:uiPriority w:val="47"/>
    <w:rsid w:val="00444B1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444B1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1">
    <w:name w:val="Tabela de Lista 21"/>
    <w:basedOn w:val="Tabelanormal"/>
    <w:uiPriority w:val="47"/>
    <w:rsid w:val="00444B1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4C2F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FC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FCE"/>
    <w:rPr>
      <w:rFonts w:ascii="Times New Roman" w:hAnsi="Times New Roman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F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FCE"/>
    <w:rPr>
      <w:rFonts w:ascii="Times New Roman" w:hAnsi="Times New Roman"/>
      <w:b/>
      <w:bCs/>
      <w:sz w:val="20"/>
      <w:szCs w:val="18"/>
    </w:rPr>
  </w:style>
  <w:style w:type="paragraph" w:styleId="Reviso">
    <w:name w:val="Revision"/>
    <w:hidden/>
    <w:uiPriority w:val="99"/>
    <w:semiHidden/>
    <w:rsid w:val="00D0216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00B3-1FF6-41CE-A2AE-C2043162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1557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2023-03-03T08:22:00Z</cp:lastPrinted>
  <dcterms:created xsi:type="dcterms:W3CDTF">2023-08-29T13:57:00Z</dcterms:created>
  <dcterms:modified xsi:type="dcterms:W3CDTF">2023-08-29T13:57:00Z</dcterms:modified>
  <dc:language>pt-BR</dc:language>
</cp:coreProperties>
</file>